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79A457" w14:textId="5DC703D5" w:rsidR="00DA790F" w:rsidRPr="00B878DC" w:rsidRDefault="00EF7381" w:rsidP="008C04AB">
      <w:pPr>
        <w:pStyle w:val="CaseCaption"/>
        <w:rPr>
          <w:bCs/>
          <w:color w:val="000000" w:themeColor="text1"/>
        </w:rPr>
      </w:pPr>
      <w:bookmarkStart w:id="0" w:name="CaseType"/>
      <w:r w:rsidRPr="00B878DC">
        <w:t>Docket</w:t>
      </w:r>
      <w:r w:rsidR="00DA790F" w:rsidRPr="00B878DC">
        <w:t xml:space="preserve"> N</w:t>
      </w:r>
      <w:r w:rsidR="007F3AB5" w:rsidRPr="00B878DC">
        <w:t>o</w:t>
      </w:r>
      <w:r w:rsidR="00DA790F" w:rsidRPr="00B878DC">
        <w:t>.</w:t>
      </w:r>
      <w:bookmarkStart w:id="1" w:name="DocNo"/>
      <w:r w:rsidR="001F47C0" w:rsidRPr="00B878DC">
        <w:t xml:space="preserve"> </w:t>
      </w:r>
      <w:r w:rsidR="00474C40" w:rsidRPr="00B878DC">
        <w:t>54171</w:t>
      </w:r>
      <w:r w:rsidR="00DF17B9" w:rsidRPr="00B878DC">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B878DC" w14:paraId="48ACCB18" w14:textId="77777777" w:rsidTr="00E710D3">
        <w:trPr>
          <w:trHeight w:val="576"/>
        </w:trPr>
        <w:tc>
          <w:tcPr>
            <w:tcW w:w="4826" w:type="dxa"/>
          </w:tcPr>
          <w:bookmarkStart w:id="2" w:name="DocumentStyle"/>
          <w:p w14:paraId="6BA24B16" w14:textId="2A9E8305" w:rsidR="00E710D3" w:rsidRPr="00B878DC" w:rsidRDefault="002B31DD" w:rsidP="00912358">
            <w:pPr>
              <w:spacing w:after="0" w:line="240" w:lineRule="auto"/>
              <w:ind w:firstLine="0"/>
              <w:jc w:val="left"/>
              <w:rPr>
                <w:b/>
                <w:szCs w:val="20"/>
              </w:rPr>
            </w:pPr>
            <w:sdt>
              <w:sdtPr>
                <w:rPr>
                  <w:b/>
                  <w:caps/>
                  <w:szCs w:val="20"/>
                </w:rPr>
                <w:alias w:val="Case Style"/>
                <w:tag w:val="CS"/>
                <w:id w:val="-920102863"/>
                <w:placeholder>
                  <w:docPart w:val="231312A2B8894863BCA71ABF8EFBB495"/>
                </w:placeholder>
                <w15:appearance w15:val="hidden"/>
              </w:sdtPr>
              <w:sdtEndPr/>
              <w:sdtContent>
                <w:r w:rsidR="00474C40" w:rsidRPr="00B878DC">
                  <w:rPr>
                    <w:b/>
                    <w:caps/>
                    <w:szCs w:val="20"/>
                  </w:rPr>
                  <w:t>APPLICATION OF TEXAS WATER UTILITIES, LP AND CS WATER CORPORATION FOR SALE, TRANSFER, OR MERGER OF FACILITIES AND CERTIFICATE RIGHTS IN BOSQUE COUNTY</w:t>
                </w:r>
              </w:sdtContent>
            </w:sdt>
            <w:bookmarkEnd w:id="2"/>
            <w:r w:rsidR="00912358" w:rsidRPr="00B878DC">
              <w:rPr>
                <w:b/>
                <w:caps/>
                <w:szCs w:val="20"/>
              </w:rPr>
              <w:t xml:space="preserve"> </w:t>
            </w:r>
          </w:p>
        </w:tc>
        <w:tc>
          <w:tcPr>
            <w:tcW w:w="336" w:type="dxa"/>
            <w:noWrap/>
          </w:tcPr>
          <w:p w14:paraId="6E830563" w14:textId="77777777" w:rsidR="00474C40" w:rsidRPr="00B878DC" w:rsidRDefault="00474C40" w:rsidP="008647EB">
            <w:pPr>
              <w:spacing w:after="0" w:line="240" w:lineRule="auto"/>
              <w:ind w:firstLine="0"/>
              <w:rPr>
                <w:b/>
                <w:szCs w:val="20"/>
              </w:rPr>
            </w:pPr>
            <w:r w:rsidRPr="00B878DC">
              <w:rPr>
                <w:b/>
                <w:szCs w:val="20"/>
              </w:rPr>
              <w:t>§</w:t>
            </w:r>
          </w:p>
          <w:p w14:paraId="4EDD614E" w14:textId="77777777" w:rsidR="00474C40" w:rsidRPr="00B878DC" w:rsidRDefault="00474C40" w:rsidP="008647EB">
            <w:pPr>
              <w:spacing w:after="0" w:line="240" w:lineRule="auto"/>
              <w:ind w:firstLine="0"/>
              <w:rPr>
                <w:b/>
                <w:szCs w:val="20"/>
              </w:rPr>
            </w:pPr>
            <w:r w:rsidRPr="00B878DC">
              <w:rPr>
                <w:b/>
                <w:szCs w:val="20"/>
              </w:rPr>
              <w:t>§</w:t>
            </w:r>
          </w:p>
          <w:p w14:paraId="51A309A2" w14:textId="77777777" w:rsidR="00474C40" w:rsidRPr="00B878DC" w:rsidRDefault="00474C40" w:rsidP="008647EB">
            <w:pPr>
              <w:spacing w:after="0" w:line="240" w:lineRule="auto"/>
              <w:ind w:firstLine="0"/>
              <w:rPr>
                <w:b/>
                <w:szCs w:val="20"/>
              </w:rPr>
            </w:pPr>
            <w:r w:rsidRPr="00B878DC">
              <w:rPr>
                <w:b/>
                <w:szCs w:val="20"/>
              </w:rPr>
              <w:t>§</w:t>
            </w:r>
          </w:p>
          <w:p w14:paraId="28C5E091" w14:textId="77777777" w:rsidR="00474C40" w:rsidRPr="00B878DC" w:rsidRDefault="00474C40" w:rsidP="008647EB">
            <w:pPr>
              <w:spacing w:after="0" w:line="240" w:lineRule="auto"/>
              <w:ind w:firstLine="0"/>
              <w:rPr>
                <w:b/>
                <w:szCs w:val="20"/>
              </w:rPr>
            </w:pPr>
            <w:r w:rsidRPr="00B878DC">
              <w:rPr>
                <w:b/>
                <w:szCs w:val="20"/>
              </w:rPr>
              <w:t>§</w:t>
            </w:r>
          </w:p>
          <w:p w14:paraId="5270BD1B" w14:textId="77777777" w:rsidR="00474C40" w:rsidRPr="00B878DC" w:rsidRDefault="00474C40" w:rsidP="008647EB">
            <w:pPr>
              <w:spacing w:after="0" w:line="240" w:lineRule="auto"/>
              <w:ind w:firstLine="0"/>
              <w:rPr>
                <w:b/>
                <w:szCs w:val="20"/>
              </w:rPr>
            </w:pPr>
            <w:r w:rsidRPr="00B878DC">
              <w:rPr>
                <w:b/>
                <w:szCs w:val="20"/>
              </w:rPr>
              <w:t>§</w:t>
            </w:r>
          </w:p>
          <w:p w14:paraId="082CE889" w14:textId="4A13A414" w:rsidR="00DA790F" w:rsidRPr="00B878DC" w:rsidRDefault="00474C40" w:rsidP="008647EB">
            <w:pPr>
              <w:spacing w:after="0" w:line="240" w:lineRule="auto"/>
              <w:ind w:firstLine="0"/>
              <w:rPr>
                <w:b/>
                <w:szCs w:val="20"/>
              </w:rPr>
            </w:pPr>
            <w:r w:rsidRPr="00B878DC">
              <w:rPr>
                <w:b/>
                <w:szCs w:val="20"/>
              </w:rPr>
              <w:t>§</w:t>
            </w:r>
          </w:p>
        </w:tc>
        <w:tc>
          <w:tcPr>
            <w:tcW w:w="4198" w:type="dxa"/>
          </w:tcPr>
          <w:p w14:paraId="3DE17A1B" w14:textId="77777777" w:rsidR="00DA790F" w:rsidRPr="00B878DC" w:rsidRDefault="00DA790F" w:rsidP="008647EB">
            <w:pPr>
              <w:tabs>
                <w:tab w:val="center" w:pos="4770"/>
                <w:tab w:val="left" w:pos="5400"/>
              </w:tabs>
              <w:spacing w:after="0" w:line="240" w:lineRule="auto"/>
              <w:ind w:firstLine="0"/>
              <w:jc w:val="center"/>
              <w:rPr>
                <w:b/>
                <w:bCs/>
                <w:caps/>
                <w:szCs w:val="20"/>
              </w:rPr>
            </w:pPr>
            <w:r w:rsidRPr="00B878DC">
              <w:rPr>
                <w:b/>
                <w:bCs/>
                <w:caps/>
                <w:szCs w:val="20"/>
              </w:rPr>
              <w:t>PUBLIC UTILITY COMMISSION</w:t>
            </w:r>
          </w:p>
          <w:p w14:paraId="0E162957" w14:textId="77777777" w:rsidR="00DA790F" w:rsidRPr="00B878DC" w:rsidRDefault="00DA790F" w:rsidP="008647EB">
            <w:pPr>
              <w:tabs>
                <w:tab w:val="center" w:pos="4770"/>
                <w:tab w:val="left" w:pos="5400"/>
              </w:tabs>
              <w:spacing w:after="0" w:line="240" w:lineRule="auto"/>
              <w:ind w:firstLine="0"/>
              <w:jc w:val="center"/>
              <w:rPr>
                <w:b/>
                <w:bCs/>
                <w:caps/>
                <w:szCs w:val="20"/>
              </w:rPr>
            </w:pPr>
          </w:p>
          <w:p w14:paraId="033CA5AF" w14:textId="77777777" w:rsidR="00DA790F" w:rsidRPr="00B878DC" w:rsidRDefault="00DA790F" w:rsidP="008647EB">
            <w:pPr>
              <w:tabs>
                <w:tab w:val="center" w:pos="4770"/>
                <w:tab w:val="left" w:pos="5400"/>
              </w:tabs>
              <w:spacing w:after="0" w:line="240" w:lineRule="auto"/>
              <w:ind w:firstLine="0"/>
              <w:jc w:val="center"/>
              <w:rPr>
                <w:b/>
                <w:bCs/>
                <w:caps/>
                <w:szCs w:val="20"/>
              </w:rPr>
            </w:pPr>
            <w:r w:rsidRPr="00B878DC">
              <w:rPr>
                <w:b/>
                <w:bCs/>
                <w:caps/>
                <w:szCs w:val="20"/>
              </w:rPr>
              <w:t>OF TEXAS</w:t>
            </w:r>
          </w:p>
        </w:tc>
      </w:tr>
    </w:tbl>
    <w:p w14:paraId="27F82B1E" w14:textId="77777777" w:rsidR="00DA790F" w:rsidRPr="00B878DC" w:rsidRDefault="00DA790F" w:rsidP="008647EB">
      <w:pPr>
        <w:spacing w:after="0" w:line="240" w:lineRule="auto"/>
        <w:ind w:firstLine="0"/>
        <w:jc w:val="center"/>
        <w:rPr>
          <w:b/>
          <w:caps/>
        </w:rPr>
      </w:pPr>
    </w:p>
    <w:p w14:paraId="769AEEBE" w14:textId="7C23BC41" w:rsidR="00DA790F" w:rsidRPr="00B878DC" w:rsidRDefault="00EA3B72" w:rsidP="003F1145">
      <w:pPr>
        <w:pStyle w:val="CaseCaption"/>
        <w:spacing w:after="0"/>
      </w:pPr>
      <w:r w:rsidRPr="00B878DC">
        <w:t>Commission Staff’s</w:t>
      </w:r>
      <w:r w:rsidR="00474C40" w:rsidRPr="00B878DC">
        <w:t xml:space="preserve"> </w:t>
      </w:r>
      <w:r w:rsidR="002F376A">
        <w:t>BRIEF IN RESPONSE TO ORDER NO. 19</w:t>
      </w:r>
    </w:p>
    <w:p w14:paraId="4D42C270" w14:textId="77777777" w:rsidR="003F1145" w:rsidRPr="00B878DC" w:rsidRDefault="003F1145" w:rsidP="003F1145">
      <w:pPr>
        <w:pStyle w:val="Paragraph"/>
        <w:spacing w:line="240" w:lineRule="auto"/>
      </w:pPr>
    </w:p>
    <w:p w14:paraId="20D65850" w14:textId="7651792F" w:rsidR="002F376A" w:rsidRDefault="002F376A" w:rsidP="003F1145">
      <w:pPr>
        <w:pStyle w:val="Heading1"/>
        <w:tabs>
          <w:tab w:val="clear" w:pos="1440"/>
        </w:tabs>
        <w:spacing w:before="0" w:after="0" w:line="360" w:lineRule="auto"/>
        <w:ind w:left="0" w:right="0"/>
      </w:pPr>
      <w:r>
        <w:t>INTRODUCTION</w:t>
      </w:r>
    </w:p>
    <w:p w14:paraId="08700381" w14:textId="1189B3C7" w:rsidR="002972D4" w:rsidRDefault="00FE25C6" w:rsidP="002972D4">
      <w:pPr>
        <w:pStyle w:val="Paragraph"/>
      </w:pPr>
      <w:r>
        <w:t>The Staff (Staff) of the Public Utility Commission of Texas (Commission) asserts that t</w:t>
      </w:r>
      <w:r w:rsidR="002F376A">
        <w:t xml:space="preserve">he financial tests under 16 Texas Administrative Code (TAC) </w:t>
      </w:r>
      <w:r w:rsidR="002F376A" w:rsidRPr="00B878DC">
        <w:t>§</w:t>
      </w:r>
      <w:r w:rsidR="002F376A">
        <w:t xml:space="preserve"> 24.11</w:t>
      </w:r>
      <w:r w:rsidR="004E16AC">
        <w:t>(e)</w:t>
      </w:r>
      <w:r w:rsidR="002F376A">
        <w:t xml:space="preserve"> </w:t>
      </w:r>
      <w:r w:rsidR="004E16AC">
        <w:t>are</w:t>
      </w:r>
      <w:r w:rsidR="009B6C01">
        <w:t xml:space="preserve"> </w:t>
      </w:r>
      <w:r w:rsidR="004E16AC">
        <w:t>criteria</w:t>
      </w:r>
      <w:r w:rsidR="00C9764A">
        <w:t xml:space="preserve"> </w:t>
      </w:r>
      <w:r w:rsidR="004E16AC">
        <w:t xml:space="preserve">that </w:t>
      </w:r>
      <w:r w:rsidR="002F376A">
        <w:t>may be evaluated by the Commission in order to determine whether an applicant</w:t>
      </w:r>
      <w:r w:rsidR="00E155BF">
        <w:t xml:space="preserve"> in a sale, transfer, or merger (STM) proceeding</w:t>
      </w:r>
      <w:r w:rsidR="00C9764A">
        <w:t xml:space="preserve"> </w:t>
      </w:r>
      <w:r w:rsidR="002F376A">
        <w:t xml:space="preserve">has </w:t>
      </w:r>
      <w:r w:rsidR="00E54507">
        <w:t>demonstrated adequate financial capability for providing continuous and adequate service to the area requested in the proceeding and to any areas currently certificated to the applicant</w:t>
      </w:r>
      <w:r w:rsidR="00A44773">
        <w:t xml:space="preserve">. </w:t>
      </w:r>
      <w:r w:rsidR="004E16AC">
        <w:t xml:space="preserve">As such, the financial tests can </w:t>
      </w:r>
      <w:r w:rsidR="00501D95">
        <w:t xml:space="preserve">be </w:t>
      </w:r>
      <w:r w:rsidR="004E16AC">
        <w:t>appl</w:t>
      </w:r>
      <w:r w:rsidR="00501D95">
        <w:t>ied</w:t>
      </w:r>
      <w:r w:rsidR="004E16AC">
        <w:t xml:space="preserve"> even if an applicant is not required to provide financial assurance pursuant to T</w:t>
      </w:r>
      <w:r w:rsidR="00A44773">
        <w:t>exas Water Code (T</w:t>
      </w:r>
      <w:r w:rsidR="00EC5A26">
        <w:t>WC</w:t>
      </w:r>
      <w:r w:rsidR="00A44773">
        <w:t>)</w:t>
      </w:r>
      <w:r w:rsidR="004E16AC">
        <w:t xml:space="preserve"> </w:t>
      </w:r>
      <w:r w:rsidR="00501D95" w:rsidRPr="00B878DC">
        <w:t>§</w:t>
      </w:r>
      <w:r w:rsidR="00E155BF">
        <w:t> </w:t>
      </w:r>
      <w:r w:rsidR="00501D95">
        <w:t xml:space="preserve">13.301(c) and 16 TAC </w:t>
      </w:r>
      <w:r w:rsidR="00501D95" w:rsidRPr="00B878DC">
        <w:t>§</w:t>
      </w:r>
      <w:r w:rsidR="00363F35">
        <w:t> </w:t>
      </w:r>
      <w:r w:rsidR="00501D95">
        <w:t>24.239(f).</w:t>
      </w:r>
      <w:r w:rsidR="00FC6FD2">
        <w:t xml:space="preserve"> </w:t>
      </w:r>
    </w:p>
    <w:p w14:paraId="45923CF3" w14:textId="09148E40" w:rsidR="00FA3F0B" w:rsidRDefault="00271EF7" w:rsidP="00FA3F0B">
      <w:pPr>
        <w:pStyle w:val="Paragraph"/>
      </w:pPr>
      <w:r>
        <w:t xml:space="preserve">Aside from </w:t>
      </w:r>
      <w:r w:rsidR="001D2823">
        <w:t xml:space="preserve">Staff’s position on the </w:t>
      </w:r>
      <w:r>
        <w:t xml:space="preserve">general applicability of 16 TAC </w:t>
      </w:r>
      <w:r w:rsidRPr="00B878DC">
        <w:t>§</w:t>
      </w:r>
      <w:r>
        <w:t> 24.11</w:t>
      </w:r>
      <w:r w:rsidR="001D2823">
        <w:t>(e)</w:t>
      </w:r>
      <w:r w:rsidR="00103406">
        <w:t xml:space="preserve">, </w:t>
      </w:r>
      <w:r w:rsidR="001D2823">
        <w:t xml:space="preserve">which Staff understands to conflict with TWU’s position, </w:t>
      </w:r>
      <w:r w:rsidR="00103406">
        <w:t>Staff has conferred with TWU on the interpretation of</w:t>
      </w:r>
      <w:r w:rsidR="00E54507">
        <w:t xml:space="preserve"> </w:t>
      </w:r>
      <w:r w:rsidR="00103406">
        <w:t>the</w:t>
      </w:r>
      <w:r w:rsidR="00E54507">
        <w:t xml:space="preserve"> financial test under 16 TAC </w:t>
      </w:r>
      <w:r w:rsidR="00E54507" w:rsidRPr="00B878DC">
        <w:t>§</w:t>
      </w:r>
      <w:r w:rsidR="00103406">
        <w:t> </w:t>
      </w:r>
      <w:r w:rsidR="00E54507">
        <w:t xml:space="preserve">24.11(e)(5) </w:t>
      </w:r>
      <w:r w:rsidR="00103406">
        <w:t>and</w:t>
      </w:r>
      <w:r w:rsidR="00C9764A">
        <w:t xml:space="preserve"> </w:t>
      </w:r>
      <w:r w:rsidR="00103406">
        <w:t xml:space="preserve">agrees that </w:t>
      </w:r>
      <w:r w:rsidR="006F7436">
        <w:t xml:space="preserve">16 TAC </w:t>
      </w:r>
      <w:r w:rsidR="006F7436" w:rsidRPr="00B878DC">
        <w:t>§</w:t>
      </w:r>
      <w:r w:rsidR="006F7436">
        <w:t xml:space="preserve"> 24.11(e)(5) </w:t>
      </w:r>
      <w:r w:rsidR="00E54507">
        <w:t xml:space="preserve">only applies </w:t>
      </w:r>
      <w:r w:rsidR="00103406">
        <w:t>where the applicant either</w:t>
      </w:r>
      <w:r w:rsidR="00544F98">
        <w:t>:</w:t>
      </w:r>
      <w:r w:rsidR="00103406">
        <w:t xml:space="preserve"> </w:t>
      </w:r>
      <w:r w:rsidR="00E54507">
        <w:t xml:space="preserve">1) does </w:t>
      </w:r>
      <w:r w:rsidR="00103406">
        <w:t xml:space="preserve">not </w:t>
      </w:r>
      <w:r w:rsidR="00E54507">
        <w:t xml:space="preserve">hold a </w:t>
      </w:r>
      <w:r w:rsidR="008B2B26">
        <w:t>certificate of convenience and necessity (</w:t>
      </w:r>
      <w:r w:rsidR="00E54507">
        <w:t>CCN</w:t>
      </w:r>
      <w:r w:rsidR="008B2B26">
        <w:t>)</w:t>
      </w:r>
      <w:r w:rsidR="00103406">
        <w:t xml:space="preserve"> and is</w:t>
      </w:r>
      <w:r w:rsidR="00E54507">
        <w:t xml:space="preserve"> proposing service to a new CCN area to </w:t>
      </w:r>
      <w:r w:rsidR="00103406">
        <w:t>obtain a CCN</w:t>
      </w:r>
      <w:r w:rsidR="00613A72">
        <w:t>,</w:t>
      </w:r>
      <w:r w:rsidR="00103406">
        <w:t xml:space="preserve"> or 2)</w:t>
      </w:r>
      <w:r w:rsidR="00E54507">
        <w:t xml:space="preserve"> </w:t>
      </w:r>
      <w:r w:rsidR="00103406">
        <w:t xml:space="preserve">is proposing service to a substantial addition to its current CCN area requiring capital improvements in excess of $100,000. </w:t>
      </w:r>
      <w:r w:rsidR="00F95690">
        <w:t xml:space="preserve">Staff respectfully recommends that 16 TAC </w:t>
      </w:r>
      <w:r w:rsidR="00F95690" w:rsidRPr="00B878DC">
        <w:t>§</w:t>
      </w:r>
      <w:r w:rsidR="00F95690">
        <w:t> 24.11(e)(5) should not be found to apply to this proceeding</w:t>
      </w:r>
      <w:r w:rsidR="00FE25C6">
        <w:t>, because</w:t>
      </w:r>
      <w:r w:rsidR="00F95690">
        <w:t xml:space="preserve">: </w:t>
      </w:r>
      <w:r w:rsidR="00BF05AC">
        <w:t xml:space="preserve">TWU </w:t>
      </w:r>
      <w:r w:rsidR="00F95690">
        <w:t>1)</w:t>
      </w:r>
      <w:r w:rsidR="00FE25C6">
        <w:t xml:space="preserve"> already holds a CCN</w:t>
      </w:r>
      <w:r w:rsidR="00054733">
        <w:t xml:space="preserve"> and </w:t>
      </w:r>
      <w:r w:rsidR="00FE25C6">
        <w:t xml:space="preserve">is not </w:t>
      </w:r>
      <w:r w:rsidR="00865F48">
        <w:t xml:space="preserve">requesting to obtain a CCN to serve </w:t>
      </w:r>
      <w:r w:rsidR="00FE25C6">
        <w:t>a new CCN area</w:t>
      </w:r>
      <w:r w:rsidR="0080251A">
        <w:t>,</w:t>
      </w:r>
      <w:r w:rsidR="00BF05AC">
        <w:t xml:space="preserve"> </w:t>
      </w:r>
      <w:r w:rsidR="00865F48">
        <w:t xml:space="preserve">and </w:t>
      </w:r>
      <w:r w:rsidR="00BF05AC">
        <w:t>2</w:t>
      </w:r>
      <w:r w:rsidR="00865F48">
        <w:t>) is</w:t>
      </w:r>
      <w:r w:rsidR="00C9764A">
        <w:t xml:space="preserve"> not acquiring a substantial addition to its CCN area requir</w:t>
      </w:r>
      <w:r w:rsidR="005E53D7">
        <w:t>ing</w:t>
      </w:r>
      <w:r w:rsidR="00C9764A">
        <w:t xml:space="preserve"> capital improvement</w:t>
      </w:r>
      <w:r w:rsidR="00BE7259">
        <w:t>s</w:t>
      </w:r>
      <w:r w:rsidR="00C9764A">
        <w:t xml:space="preserve"> </w:t>
      </w:r>
      <w:proofErr w:type="gramStart"/>
      <w:r w:rsidR="00C9764A">
        <w:t>in excess of</w:t>
      </w:r>
      <w:proofErr w:type="gramEnd"/>
      <w:r w:rsidR="00C9764A">
        <w:t xml:space="preserve"> $100,000</w:t>
      </w:r>
      <w:r w:rsidR="00BF05AC">
        <w:t>.</w:t>
      </w:r>
      <w:r w:rsidR="00FE25C6">
        <w:t xml:space="preserve"> </w:t>
      </w:r>
      <w:r w:rsidR="00CF1AA4">
        <w:t xml:space="preserve">Specifically, </w:t>
      </w:r>
      <w:r w:rsidR="00727F64">
        <w:t>CS Water Corporation’s (CS Water) water system being transferred to TWU do</w:t>
      </w:r>
      <w:r w:rsidR="00897A3F">
        <w:t>es</w:t>
      </w:r>
      <w:r w:rsidR="00727F64">
        <w:t xml:space="preserve"> not require capital improvements </w:t>
      </w:r>
      <w:r w:rsidR="00897A3F">
        <w:t xml:space="preserve">because </w:t>
      </w:r>
      <w:r w:rsidR="00727F64">
        <w:t xml:space="preserve">the water system already has the infrastructure necessary </w:t>
      </w:r>
      <w:r w:rsidR="002A18BB">
        <w:t xml:space="preserve">for TWU </w:t>
      </w:r>
      <w:r w:rsidR="00727F64">
        <w:t>to provide continuous and adequate service to the requested area</w:t>
      </w:r>
      <w:r w:rsidR="002A18BB">
        <w:t xml:space="preserve"> upon acquisition</w:t>
      </w:r>
      <w:r w:rsidR="00727F64">
        <w:t>.</w:t>
      </w:r>
      <w:r w:rsidR="00FA3F0B">
        <w:t xml:space="preserve"> As such, Staff reiterates its recommendation on July 18, 2023 in response to Order No. 15.</w:t>
      </w:r>
      <w:r w:rsidR="00CF1AA4">
        <w:t xml:space="preserve"> </w:t>
      </w:r>
    </w:p>
    <w:p w14:paraId="7001E5A4" w14:textId="57C3E0E0" w:rsidR="00E94884" w:rsidRDefault="008E4E51" w:rsidP="00C74D14">
      <w:pPr>
        <w:pStyle w:val="Paragraph"/>
      </w:pPr>
      <w:r>
        <w:lastRenderedPageBreak/>
        <w:t xml:space="preserve">However, even if 16 TAC </w:t>
      </w:r>
      <w:r w:rsidRPr="00B878DC">
        <w:t>§</w:t>
      </w:r>
      <w:r>
        <w:t> </w:t>
      </w:r>
      <w:r w:rsidR="00311801">
        <w:t xml:space="preserve">24.11(e)(5) </w:t>
      </w:r>
      <w:r w:rsidR="00865F48">
        <w:t xml:space="preserve">is found to </w:t>
      </w:r>
      <w:r>
        <w:t>apply, TWU and Staff joint</w:t>
      </w:r>
      <w:r w:rsidR="00311801">
        <w:t>ly</w:t>
      </w:r>
      <w:r>
        <w:t xml:space="preserve"> proposed a finding of fact that </w:t>
      </w:r>
      <w:r w:rsidR="00865F48">
        <w:t xml:space="preserve">states </w:t>
      </w:r>
      <w:r>
        <w:t>“TWU possess</w:t>
      </w:r>
      <w:r w:rsidR="00C9764A">
        <w:t>es</w:t>
      </w:r>
      <w:r>
        <w:t xml:space="preserve"> the funds necessary for the purchase price of CS Water’s public water system and for the construction of TWU’s planned capital improvements.”</w:t>
      </w:r>
      <w:r>
        <w:rPr>
          <w:rStyle w:val="FootnoteReference"/>
        </w:rPr>
        <w:footnoteReference w:id="2"/>
      </w:r>
      <w:r w:rsidR="002923DB">
        <w:t xml:space="preserve"> </w:t>
      </w:r>
      <w:r w:rsidR="00DD0F6C">
        <w:t>Alternatively</w:t>
      </w:r>
      <w:r w:rsidR="00A434A2">
        <w:t xml:space="preserve"> and if necessary</w:t>
      </w:r>
      <w:r w:rsidR="00C9764A">
        <w:t xml:space="preserve">, Staff recommends that </w:t>
      </w:r>
      <w:r w:rsidR="002923DB">
        <w:t xml:space="preserve">the Commission grant TWU’s request for a good cause exception to the requirement </w:t>
      </w:r>
      <w:r w:rsidR="0029689E">
        <w:t xml:space="preserve">under 16 TAC </w:t>
      </w:r>
      <w:r w:rsidR="0029689E" w:rsidRPr="00B878DC">
        <w:t>§</w:t>
      </w:r>
      <w:r w:rsidR="0029689E">
        <w:t xml:space="preserve"> 24.11(e)(5)(A) </w:t>
      </w:r>
      <w:r w:rsidR="002923DB">
        <w:t>that it provide loan documentation</w:t>
      </w:r>
      <w:r w:rsidR="0029689E">
        <w:t>.</w:t>
      </w:r>
      <w:r w:rsidR="00264B77">
        <w:rPr>
          <w:rStyle w:val="FootnoteReference"/>
        </w:rPr>
        <w:footnoteReference w:id="3"/>
      </w:r>
    </w:p>
    <w:p w14:paraId="2D136BDA" w14:textId="77777777" w:rsidR="00FE25C6" w:rsidRPr="002F376A" w:rsidRDefault="00FE25C6" w:rsidP="00FA3F0B">
      <w:pPr>
        <w:pStyle w:val="Paragraph"/>
      </w:pPr>
    </w:p>
    <w:p w14:paraId="30C5EEDA" w14:textId="184CB70B" w:rsidR="007462E5" w:rsidRPr="00B878DC" w:rsidRDefault="002F376A" w:rsidP="003F1145">
      <w:pPr>
        <w:pStyle w:val="Heading1"/>
        <w:tabs>
          <w:tab w:val="clear" w:pos="1440"/>
        </w:tabs>
        <w:spacing w:before="0" w:after="0" w:line="360" w:lineRule="auto"/>
        <w:ind w:left="0" w:right="0"/>
      </w:pPr>
      <w:r>
        <w:t>BACKGROUND</w:t>
      </w:r>
    </w:p>
    <w:p w14:paraId="7932DF77" w14:textId="6FFD2D96" w:rsidR="00474C40" w:rsidRPr="00B878DC" w:rsidRDefault="00474C40" w:rsidP="003F1145">
      <w:pPr>
        <w:pStyle w:val="Paragraph"/>
        <w:rPr>
          <w:iCs/>
        </w:rPr>
      </w:pPr>
      <w:r w:rsidRPr="00B878DC">
        <w:rPr>
          <w:iCs/>
        </w:rPr>
        <w:t xml:space="preserve">On </w:t>
      </w:r>
      <w:r w:rsidRPr="00B878DC">
        <w:t xml:space="preserve">September 30, 2022, </w:t>
      </w:r>
      <w:r w:rsidR="002F376A">
        <w:t xml:space="preserve">TWU </w:t>
      </w:r>
      <w:r w:rsidRPr="00B878DC">
        <w:t xml:space="preserve">and CS Water (collectively, Applicants) filed an application for the </w:t>
      </w:r>
      <w:r w:rsidR="008B2B26">
        <w:t>STM</w:t>
      </w:r>
      <w:r w:rsidR="002F376A">
        <w:t xml:space="preserve"> </w:t>
      </w:r>
      <w:r w:rsidRPr="00B878DC">
        <w:t xml:space="preserve">of facilities and certificate rights in Bosque County, Texas, under </w:t>
      </w:r>
      <w:r w:rsidR="00E54507">
        <w:t>TWC</w:t>
      </w:r>
      <w:r w:rsidRPr="00B878DC">
        <w:t xml:space="preserve"> § 13.301 and 16 TAC</w:t>
      </w:r>
      <w:r w:rsidR="002F376A">
        <w:t xml:space="preserve"> </w:t>
      </w:r>
      <w:r w:rsidRPr="00B878DC">
        <w:t>§</w:t>
      </w:r>
      <w:r w:rsidR="002F376A">
        <w:t> </w:t>
      </w:r>
      <w:r w:rsidRPr="00B878DC">
        <w:t xml:space="preserve">24.239. </w:t>
      </w:r>
    </w:p>
    <w:p w14:paraId="3468F68A" w14:textId="53D4960C" w:rsidR="00F54DF7" w:rsidRDefault="00F54DF7" w:rsidP="003F1145">
      <w:pPr>
        <w:pStyle w:val="Paragraph"/>
      </w:pPr>
      <w:r w:rsidRPr="00B878DC">
        <w:rPr>
          <w:iCs/>
        </w:rPr>
        <w:t xml:space="preserve">On </w:t>
      </w:r>
      <w:r w:rsidR="00561F29" w:rsidRPr="00B878DC">
        <w:rPr>
          <w:iCs/>
        </w:rPr>
        <w:t>October 6</w:t>
      </w:r>
      <w:r w:rsidR="00474C40" w:rsidRPr="00B878DC">
        <w:rPr>
          <w:iCs/>
        </w:rPr>
        <w:t>, 2023</w:t>
      </w:r>
      <w:r w:rsidR="007E3A22" w:rsidRPr="00B878DC">
        <w:rPr>
          <w:iCs/>
        </w:rPr>
        <w:t xml:space="preserve">, </w:t>
      </w:r>
      <w:r w:rsidRPr="00B878DC">
        <w:rPr>
          <w:iCs/>
        </w:rPr>
        <w:t xml:space="preserve">the administrative law judge (ALJ) filed Order No. </w:t>
      </w:r>
      <w:r w:rsidR="00474C40" w:rsidRPr="00B878DC">
        <w:rPr>
          <w:iCs/>
        </w:rPr>
        <w:t>1</w:t>
      </w:r>
      <w:r w:rsidR="00561F29" w:rsidRPr="00B878DC">
        <w:rPr>
          <w:iCs/>
        </w:rPr>
        <w:t>9</w:t>
      </w:r>
      <w:r w:rsidRPr="00B878DC">
        <w:rPr>
          <w:iCs/>
        </w:rPr>
        <w:t>,</w:t>
      </w:r>
      <w:r w:rsidRPr="00B878DC">
        <w:t xml:space="preserve"> </w:t>
      </w:r>
      <w:r w:rsidR="002F376A">
        <w:t xml:space="preserve">establishing a deadline of October 27, 2023 for the </w:t>
      </w:r>
      <w:r w:rsidR="00561F29" w:rsidRPr="00B878DC">
        <w:t>part</w:t>
      </w:r>
      <w:r w:rsidR="00E111AA" w:rsidRPr="00B878DC">
        <w:t>ies</w:t>
      </w:r>
      <w:r w:rsidRPr="00B878DC">
        <w:t xml:space="preserve"> </w:t>
      </w:r>
      <w:r w:rsidR="002F376A">
        <w:t xml:space="preserve">in this proceeding </w:t>
      </w:r>
      <w:r w:rsidRPr="00B878DC">
        <w:t>to</w:t>
      </w:r>
      <w:r w:rsidR="00474C40" w:rsidRPr="00B878DC">
        <w:t xml:space="preserve"> file </w:t>
      </w:r>
      <w:r w:rsidR="00561F29" w:rsidRPr="00B878DC">
        <w:t xml:space="preserve">briefs addressing the questions </w:t>
      </w:r>
      <w:r w:rsidR="002F376A">
        <w:t xml:space="preserve">posed by the ALJ related to the interpretation and applicability 16 TAC </w:t>
      </w:r>
      <w:r w:rsidR="002F376A" w:rsidRPr="00B878DC">
        <w:t>§</w:t>
      </w:r>
      <w:r w:rsidR="002F376A">
        <w:t xml:space="preserve"> 24.11(e)(5)</w:t>
      </w:r>
      <w:r w:rsidRPr="00B878DC">
        <w:t>.</w:t>
      </w:r>
      <w:r w:rsidR="007C6566" w:rsidRPr="00B878DC">
        <w:t xml:space="preserve"> </w:t>
      </w:r>
      <w:r w:rsidR="002F376A">
        <w:t xml:space="preserve">On October 27, 2023, the ALJ granted the parties an extension until November 3, 2023. </w:t>
      </w:r>
      <w:r w:rsidR="007C6566" w:rsidRPr="00B878DC">
        <w:t xml:space="preserve">Therefore, this pleading is timely filed. </w:t>
      </w:r>
    </w:p>
    <w:p w14:paraId="1D8D2C5E" w14:textId="77777777" w:rsidR="00AA0750" w:rsidRDefault="00AA0750" w:rsidP="003F1145">
      <w:pPr>
        <w:pStyle w:val="Paragraph"/>
      </w:pPr>
    </w:p>
    <w:p w14:paraId="36851A2E" w14:textId="77777777" w:rsidR="00F777C9" w:rsidRDefault="00F777C9" w:rsidP="003F1145">
      <w:pPr>
        <w:pStyle w:val="Heading1"/>
        <w:tabs>
          <w:tab w:val="clear" w:pos="1440"/>
        </w:tabs>
        <w:spacing w:before="0" w:after="0" w:line="360" w:lineRule="auto"/>
        <w:ind w:left="0" w:right="0"/>
      </w:pPr>
      <w:r>
        <w:t>QUESTIONS TO BE ADDRESSED</w:t>
      </w:r>
    </w:p>
    <w:p w14:paraId="311BDE96" w14:textId="4BEBDC1A" w:rsidR="00D14870" w:rsidRDefault="00D14870" w:rsidP="00D14870">
      <w:pPr>
        <w:pStyle w:val="Heading2"/>
        <w:tabs>
          <w:tab w:val="clear" w:pos="780"/>
          <w:tab w:val="clear" w:pos="1440"/>
        </w:tabs>
        <w:ind w:left="720" w:right="0" w:hanging="778"/>
        <w:jc w:val="both"/>
      </w:pPr>
      <w:bookmarkStart w:id="3" w:name="_Toc148923205"/>
      <w:bookmarkStart w:id="4" w:name="_Toc148924860"/>
      <w:r>
        <w:t xml:space="preserve">Does 16 TAC </w:t>
      </w:r>
      <w:r w:rsidRPr="00B878DC">
        <w:t>§</w:t>
      </w:r>
      <w:r>
        <w:t xml:space="preserve"> 24.11 apply to TWU if TWU is not required to provide financial assurance under 16 TAC </w:t>
      </w:r>
      <w:r w:rsidRPr="00B878DC">
        <w:t>§</w:t>
      </w:r>
      <w:r>
        <w:t xml:space="preserve"> 24.11(b)?</w:t>
      </w:r>
    </w:p>
    <w:p w14:paraId="0E42219F" w14:textId="7E72AC06" w:rsidR="005861AA" w:rsidRDefault="00AA0750" w:rsidP="004173C5">
      <w:pPr>
        <w:pStyle w:val="Paragraph"/>
      </w:pPr>
      <w:r>
        <w:t>Staff</w:t>
      </w:r>
      <w:r w:rsidR="00EB5D3B">
        <w:t xml:space="preserve"> contends that </w:t>
      </w:r>
      <w:r>
        <w:t xml:space="preserve">the financial tests under 16 TAC </w:t>
      </w:r>
      <w:r w:rsidRPr="00B878DC">
        <w:t>§</w:t>
      </w:r>
      <w:r w:rsidR="00D05EFB">
        <w:t> </w:t>
      </w:r>
      <w:r>
        <w:t xml:space="preserve">24.11(e) are criteria that may be evaluated by the Commission in order to determine whether an applicant in a STM proceeding has demonstrated adequate financial capability, </w:t>
      </w:r>
      <w:r w:rsidR="00EB5D3B">
        <w:t xml:space="preserve">notwithstanding </w:t>
      </w:r>
      <w:r>
        <w:t xml:space="preserve">the language in 16 TAC </w:t>
      </w:r>
      <w:r w:rsidRPr="00B878DC">
        <w:t>§</w:t>
      </w:r>
      <w:r>
        <w:t xml:space="preserve"> 24.11(b) that states the financial assurance rules apply “to new and existing owners or operators of retail public utilities that are required to provided financial assurance under [Chapter </w:t>
      </w:r>
      <w:r w:rsidR="00EC5A26">
        <w:t xml:space="preserve">24].” Specifically, </w:t>
      </w:r>
      <w:r w:rsidR="001323FF">
        <w:t xml:space="preserve">TWC </w:t>
      </w:r>
      <w:r w:rsidR="001323FF" w:rsidRPr="00B878DC">
        <w:t>§</w:t>
      </w:r>
      <w:r w:rsidR="001323FF">
        <w:t xml:space="preserve"> 13.301(b) states that the </w:t>
      </w:r>
      <w:r w:rsidR="009B3FA3">
        <w:t>“[</w:t>
      </w:r>
      <w:r w:rsidR="001323FF">
        <w:t>C</w:t>
      </w:r>
      <w:r w:rsidR="009B3FA3">
        <w:t>]</w:t>
      </w:r>
      <w:r w:rsidR="001323FF">
        <w:t xml:space="preserve">ommission may </w:t>
      </w:r>
      <w:r w:rsidR="009B3FA3">
        <w:t xml:space="preserve">require that the person purchasing or acquiring the water or sewer system demonstrate adequate financial, managerial, and technical </w:t>
      </w:r>
      <w:r w:rsidR="009B3FA3">
        <w:lastRenderedPageBreak/>
        <w:t>capability for providing continuous and adequate service to the requested area and any areas currently certificated to the person.”</w:t>
      </w:r>
      <w:r w:rsidR="009B3FA3">
        <w:rPr>
          <w:rStyle w:val="FootnoteReference"/>
        </w:rPr>
        <w:footnoteReference w:id="4"/>
      </w:r>
      <w:r w:rsidR="009B3FA3">
        <w:t xml:space="preserve"> </w:t>
      </w:r>
      <w:r w:rsidR="00A44773">
        <w:t xml:space="preserve">16 TAC </w:t>
      </w:r>
      <w:r w:rsidR="00A44773" w:rsidRPr="00657DF7">
        <w:t>§ 24.239</w:t>
      </w:r>
      <w:r w:rsidR="00A44773">
        <w:t xml:space="preserve">(h)(2), consistent with TWC </w:t>
      </w:r>
      <w:r w:rsidR="00A44773" w:rsidRPr="00657DF7">
        <w:t>§</w:t>
      </w:r>
      <w:r w:rsidR="009B1543">
        <w:t> </w:t>
      </w:r>
      <w:r w:rsidR="00A44773">
        <w:t xml:space="preserve">13.301(e)(2), </w:t>
      </w:r>
      <w:r w:rsidR="005861AA">
        <w:t xml:space="preserve">requires consideration of the financial capability of the </w:t>
      </w:r>
      <w:r w:rsidR="0019627E">
        <w:t>applicant</w:t>
      </w:r>
      <w:r w:rsidR="005861AA">
        <w:t xml:space="preserve"> to provide “continuous and adequate service to the requested area and any area already being served under the transferee’s existing CCN.”</w:t>
      </w:r>
      <w:r w:rsidR="005861AA">
        <w:rPr>
          <w:rStyle w:val="FootnoteReference"/>
        </w:rPr>
        <w:footnoteReference w:id="5"/>
      </w:r>
      <w:r w:rsidR="005861AA">
        <w:t xml:space="preserve"> </w:t>
      </w:r>
      <w:r w:rsidR="00F25274">
        <w:t xml:space="preserve">16 TAC </w:t>
      </w:r>
      <w:r w:rsidR="00F25274" w:rsidRPr="00657DF7">
        <w:t>§</w:t>
      </w:r>
      <w:r w:rsidR="00F25274">
        <w:t> 24.239(h)(5)(F)</w:t>
      </w:r>
      <w:r w:rsidR="00523D03">
        <w:t xml:space="preserve">, consistent with TWC </w:t>
      </w:r>
      <w:r w:rsidR="00523D03" w:rsidRPr="00657DF7">
        <w:t>§§</w:t>
      </w:r>
      <w:r w:rsidR="00523D03">
        <w:t xml:space="preserve"> 13.246(c)(6) and 13.301(e)(5), </w:t>
      </w:r>
      <w:r w:rsidR="00F25274">
        <w:t>requires the consideration of “the financial stability of the transferee, including, if applicable, the adequacy of the debt-equity ratio of the transferee if the transaction is approved.”</w:t>
      </w:r>
      <w:r w:rsidR="00F25274">
        <w:rPr>
          <w:rStyle w:val="FootnoteReference"/>
        </w:rPr>
        <w:footnoteReference w:id="6"/>
      </w:r>
      <w:r w:rsidR="00F25274">
        <w:t xml:space="preserve"> </w:t>
      </w:r>
      <w:r w:rsidR="00BB410F">
        <w:t xml:space="preserve">And </w:t>
      </w:r>
      <w:r w:rsidR="00F25274">
        <w:t xml:space="preserve">TWC </w:t>
      </w:r>
      <w:r w:rsidR="00F25274" w:rsidRPr="00657DF7">
        <w:t>§</w:t>
      </w:r>
      <w:r w:rsidR="00523D03" w:rsidRPr="00657DF7">
        <w:t>§</w:t>
      </w:r>
      <w:r w:rsidR="00F25274">
        <w:t xml:space="preserve"> 13.246(c)(6) and 13.301(e)(5) also </w:t>
      </w:r>
      <w:r w:rsidR="00523D03">
        <w:t xml:space="preserve">further </w:t>
      </w:r>
      <w:r w:rsidR="00F25274">
        <w:t>require the consideration of “the financial ability of the applicant to pay for the facilities necessary to provide continuous and adequate service.</w:t>
      </w:r>
      <w:r w:rsidR="001D7CDF">
        <w:t> . . .</w:t>
      </w:r>
      <w:r w:rsidR="00F25274">
        <w:t>”</w:t>
      </w:r>
      <w:r w:rsidR="00F25274">
        <w:rPr>
          <w:rStyle w:val="FootnoteReference"/>
        </w:rPr>
        <w:footnoteReference w:id="7"/>
      </w:r>
      <w:r w:rsidR="009B1543">
        <w:t xml:space="preserve"> As such, it is clear that the Commission requires an applicant in an STM proceeding to demonstrate adequate financial capability to provide continuous and adequate service to the requested area and any areas currently certificated to the applicant.</w:t>
      </w:r>
    </w:p>
    <w:p w14:paraId="40C09027" w14:textId="4D99C94B" w:rsidR="00A51756" w:rsidRDefault="004173C5" w:rsidP="005861AA">
      <w:pPr>
        <w:pStyle w:val="Paragraph"/>
      </w:pPr>
      <w:r>
        <w:t>T</w:t>
      </w:r>
      <w:r w:rsidR="005861AA">
        <w:t xml:space="preserve">he Commission has </w:t>
      </w:r>
      <w:r>
        <w:t xml:space="preserve">previously determined </w:t>
      </w:r>
      <w:r w:rsidR="005861AA">
        <w:t>that</w:t>
      </w:r>
      <w:r w:rsidR="00F64B80">
        <w:t>, for an applicant to demonstrate financial capability,</w:t>
      </w:r>
      <w:r w:rsidR="005861AA">
        <w:t xml:space="preserve"> the information required to evaluate the financial tests under 16 TAC </w:t>
      </w:r>
      <w:r w:rsidR="005861AA" w:rsidRPr="00657DF7">
        <w:t>§</w:t>
      </w:r>
      <w:r w:rsidR="005861AA">
        <w:t xml:space="preserve"> 24.11(e) is the type of information that can be evaluated to determine financial capab</w:t>
      </w:r>
      <w:r w:rsidR="00F64B80">
        <w:t>ility</w:t>
      </w:r>
      <w:r w:rsidR="005861AA">
        <w:t xml:space="preserve">. Specifically, in the order approving the </w:t>
      </w:r>
      <w:r w:rsidR="00AA0750">
        <w:t>standard STM application form</w:t>
      </w:r>
      <w:r w:rsidR="005861AA">
        <w:t>, the Commission</w:t>
      </w:r>
      <w:r w:rsidR="00AA0750">
        <w:t xml:space="preserve"> </w:t>
      </w:r>
      <w:r w:rsidR="009B1543">
        <w:t xml:space="preserve">concluded that 16 TAC </w:t>
      </w:r>
      <w:r w:rsidR="009B1543" w:rsidRPr="00657DF7">
        <w:t>§</w:t>
      </w:r>
      <w:r w:rsidR="00F64B80">
        <w:t> </w:t>
      </w:r>
      <w:r w:rsidR="009B1543">
        <w:t>24.11 provides the details for the methods by which an applicant can demonstrate financial capability.</w:t>
      </w:r>
      <w:r w:rsidR="009B1543">
        <w:rPr>
          <w:rStyle w:val="FootnoteReference"/>
        </w:rPr>
        <w:footnoteReference w:id="8"/>
      </w:r>
      <w:r w:rsidR="00103DAF">
        <w:t xml:space="preserve"> </w:t>
      </w:r>
      <w:r w:rsidR="00F64B80">
        <w:t>In that order</w:t>
      </w:r>
      <w:r w:rsidR="00103DAF">
        <w:t>, the Commission stated th</w:t>
      </w:r>
      <w:r w:rsidR="00EE48FA">
        <w:t>at</w:t>
      </w:r>
      <w:r w:rsidR="00103DAF">
        <w:t xml:space="preserve"> 16 TAC </w:t>
      </w:r>
      <w:r w:rsidR="00103DAF" w:rsidRPr="00657DF7">
        <w:t>§</w:t>
      </w:r>
      <w:r w:rsidR="00103DAF">
        <w:t xml:space="preserve"> 24.11 “specifically provides criteria to demonstrate that an owner or operator of a retail public utility has the financial resources to operate and man</w:t>
      </w:r>
      <w:r w:rsidR="00B917EE">
        <w:t>a</w:t>
      </w:r>
      <w:r w:rsidR="00103DAF">
        <w:t>ge the utility and to provide continuous and adequate service to the current and proposed utility service area.”</w:t>
      </w:r>
      <w:r w:rsidR="00103DAF">
        <w:rPr>
          <w:rStyle w:val="FootnoteReference"/>
        </w:rPr>
        <w:footnoteReference w:id="9"/>
      </w:r>
      <w:r w:rsidR="00103DAF">
        <w:t xml:space="preserve"> The Commission further stated that the STM application</w:t>
      </w:r>
      <w:r w:rsidR="001F4A66">
        <w:t xml:space="preserve"> </w:t>
      </w:r>
      <w:r w:rsidR="00103DAF">
        <w:lastRenderedPageBreak/>
        <w:t xml:space="preserve">form’s “Appendices A and B are not arbitrary; rather they are based on the financial test provisions in [16 TAC] </w:t>
      </w:r>
      <w:r w:rsidR="00103DAF" w:rsidRPr="00657DF7">
        <w:t>§</w:t>
      </w:r>
      <w:r w:rsidR="00103DAF">
        <w:t xml:space="preserve"> 24.11(e).”</w:t>
      </w:r>
      <w:r w:rsidR="00103DAF">
        <w:rPr>
          <w:rStyle w:val="FootnoteReference"/>
        </w:rPr>
        <w:footnoteReference w:id="10"/>
      </w:r>
      <w:r w:rsidR="00BC228A">
        <w:t xml:space="preserve"> </w:t>
      </w:r>
    </w:p>
    <w:p w14:paraId="447B148E" w14:textId="0720224B" w:rsidR="00AA0750" w:rsidRDefault="00E63687" w:rsidP="0048719C">
      <w:pPr>
        <w:pStyle w:val="Paragraph"/>
      </w:pPr>
      <w:r>
        <w:t xml:space="preserve">In addition to the Commission’s interpretation that the financial information required in the standard STM application form is based on the financial tests under 16 TAC </w:t>
      </w:r>
      <w:r w:rsidRPr="00657DF7">
        <w:t>§</w:t>
      </w:r>
      <w:r>
        <w:t xml:space="preserve"> 24.11(e), the </w:t>
      </w:r>
      <w:r w:rsidR="005237AB">
        <w:t xml:space="preserve">form </w:t>
      </w:r>
      <w:r>
        <w:t xml:space="preserve">itself also includes language that </w:t>
      </w:r>
      <w:r w:rsidR="00092FA4">
        <w:t>permits</w:t>
      </w:r>
      <w:r>
        <w:t xml:space="preserve"> Staff to request information</w:t>
      </w:r>
      <w:r w:rsidR="00A51756">
        <w:t>, presumably</w:t>
      </w:r>
      <w:r>
        <w:t xml:space="preserve"> to the extent that the information provided with the application does not fully allow Staff to evaluate each of the financial tests under 16 TAC </w:t>
      </w:r>
      <w:r w:rsidRPr="00657DF7">
        <w:t>§</w:t>
      </w:r>
      <w:r>
        <w:t xml:space="preserve"> 24.11(e). Specifically, the form states that “projected financial information is only required if the Applicant proposes new service connections and new investment in plant, </w:t>
      </w:r>
      <w:r w:rsidRPr="00D87631">
        <w:rPr>
          <w:b/>
          <w:bCs/>
          <w:i/>
          <w:iCs/>
        </w:rPr>
        <w:t>or if requested by Staff</w:t>
      </w:r>
      <w:r>
        <w:t>.”</w:t>
      </w:r>
      <w:r>
        <w:rPr>
          <w:rStyle w:val="FootnoteReference"/>
        </w:rPr>
        <w:footnoteReference w:id="11"/>
      </w:r>
      <w:r w:rsidR="0048719C">
        <w:t xml:space="preserve"> </w:t>
      </w:r>
      <w:r w:rsidR="00390D49">
        <w:t>Further, t</w:t>
      </w:r>
      <w:r w:rsidR="00730E8F">
        <w:t xml:space="preserve">o be consistent with the Commission’s interpretation of the </w:t>
      </w:r>
      <w:r w:rsidR="00390D49">
        <w:t xml:space="preserve">general </w:t>
      </w:r>
      <w:r w:rsidR="00730E8F">
        <w:t xml:space="preserve">applicability of the financial tests under 16 TAC </w:t>
      </w:r>
      <w:r w:rsidR="00730E8F" w:rsidRPr="00657DF7">
        <w:t>§</w:t>
      </w:r>
      <w:r w:rsidR="00890472">
        <w:t> </w:t>
      </w:r>
      <w:r w:rsidR="00730E8F">
        <w:t>24.11(e)</w:t>
      </w:r>
      <w:r w:rsidR="00390D49">
        <w:t xml:space="preserve"> to determine financial capability</w:t>
      </w:r>
      <w:r w:rsidR="00730E8F">
        <w:t xml:space="preserve">, </w:t>
      </w:r>
      <w:r w:rsidR="00AA0750">
        <w:t xml:space="preserve">TWC </w:t>
      </w:r>
      <w:r w:rsidR="00AA0750" w:rsidRPr="00B878DC">
        <w:t>§</w:t>
      </w:r>
      <w:r w:rsidR="00AA0750">
        <w:t> 13.301(c)</w:t>
      </w:r>
      <w:r w:rsidR="00730E8F">
        <w:t xml:space="preserve"> and 16 TAC </w:t>
      </w:r>
      <w:r w:rsidR="00730E8F" w:rsidRPr="00657DF7">
        <w:t>§</w:t>
      </w:r>
      <w:r w:rsidR="001E1C84">
        <w:t> </w:t>
      </w:r>
      <w:r w:rsidR="00730E8F">
        <w:t xml:space="preserve">24.239(f) should </w:t>
      </w:r>
      <w:r w:rsidR="00390D49">
        <w:t xml:space="preserve">correspondingly be interpreted to </w:t>
      </w:r>
      <w:r w:rsidR="00730E8F">
        <w:t>not require a</w:t>
      </w:r>
      <w:r w:rsidR="00AA0750">
        <w:t xml:space="preserve"> specific finding by a Commission order that an applicant cannot demonstrate adequate financial capability before Staff can request an applicant to provide </w:t>
      </w:r>
      <w:r w:rsidR="00730E8F">
        <w:t>information to evaluate the financial tests</w:t>
      </w:r>
      <w:r w:rsidR="00AA0750">
        <w:t xml:space="preserve"> under 16 TAC </w:t>
      </w:r>
      <w:r w:rsidR="00AA0750" w:rsidRPr="00B878DC">
        <w:t>§</w:t>
      </w:r>
      <w:r w:rsidR="00AA0750">
        <w:t xml:space="preserve"> 24.11(e). </w:t>
      </w:r>
    </w:p>
    <w:p w14:paraId="40D06906" w14:textId="4B23C0F9" w:rsidR="00AA0750" w:rsidRDefault="007D1365" w:rsidP="0019627E">
      <w:pPr>
        <w:pStyle w:val="Paragraph"/>
      </w:pPr>
      <w:r>
        <w:t>I</w:t>
      </w:r>
      <w:r w:rsidR="00AA0750">
        <w:t xml:space="preserve">f the Commission </w:t>
      </w:r>
      <w:r w:rsidR="0019627E">
        <w:t xml:space="preserve">changes its interpretation for when 16 TAC </w:t>
      </w:r>
      <w:r w:rsidR="0019627E" w:rsidRPr="00657DF7">
        <w:t>§</w:t>
      </w:r>
      <w:r w:rsidR="0019627E">
        <w:t xml:space="preserve"> 24.11(e) can apply</w:t>
      </w:r>
      <w:r w:rsidR="00611903">
        <w:t xml:space="preserve"> and</w:t>
      </w:r>
      <w:r w:rsidR="00AA0750">
        <w:t xml:space="preserve"> </w:t>
      </w:r>
      <w:r w:rsidR="00ED24F4">
        <w:t xml:space="preserve">interprets that the Commission is </w:t>
      </w:r>
      <w:r w:rsidR="0019627E">
        <w:t xml:space="preserve">first </w:t>
      </w:r>
      <w:r w:rsidR="00AA0750">
        <w:t>require</w:t>
      </w:r>
      <w:r w:rsidR="00ED24F4">
        <w:t>d</w:t>
      </w:r>
      <w:r w:rsidR="00AA0750">
        <w:t xml:space="preserve"> under TWC </w:t>
      </w:r>
      <w:r w:rsidR="00AA0750" w:rsidRPr="00B878DC">
        <w:t>§</w:t>
      </w:r>
      <w:r w:rsidR="00AA0750">
        <w:t xml:space="preserve"> 13.301(c) </w:t>
      </w:r>
      <w:r w:rsidR="0019627E">
        <w:t xml:space="preserve">and 16 TAC </w:t>
      </w:r>
      <w:r w:rsidR="0019627E" w:rsidRPr="00657DF7">
        <w:t>§</w:t>
      </w:r>
      <w:r w:rsidR="0019627E">
        <w:t xml:space="preserve"> 24.239(f) </w:t>
      </w:r>
      <w:r w:rsidR="00AA0750">
        <w:t>to make an explicit finding by a Commission order</w:t>
      </w:r>
      <w:r w:rsidR="0019627E">
        <w:t xml:space="preserve"> that an applicant </w:t>
      </w:r>
      <w:r w:rsidR="003F6D8D">
        <w:t>cannot</w:t>
      </w:r>
      <w:r w:rsidR="0019627E">
        <w:t xml:space="preserve"> demonstrate financial capability</w:t>
      </w:r>
      <w:r w:rsidR="00AA0750">
        <w:t>, such an explicit finding can be made in an order finding an application deficient or an order compelling discovery responses</w:t>
      </w:r>
      <w:r w:rsidR="00835B05">
        <w:t>, based on the fact that the standard STM application form permits Staff to request information to determine an applicant’s financial capability</w:t>
      </w:r>
      <w:r w:rsidR="00EE4146">
        <w:t>.</w:t>
      </w:r>
      <w:r w:rsidR="00092FA4">
        <w:t xml:space="preserve"> </w:t>
      </w:r>
      <w:r w:rsidR="00EE4146">
        <w:t>I</w:t>
      </w:r>
      <w:r w:rsidR="00AA0750">
        <w:t xml:space="preserve">n this proceeding, since TWU provided all information necessary for Staff to evaluate the financial tests under 16 TAC </w:t>
      </w:r>
      <w:r w:rsidR="00AA0750" w:rsidRPr="00B878DC">
        <w:t>§</w:t>
      </w:r>
      <w:r w:rsidR="00AA0750">
        <w:t xml:space="preserve"> 24.11(e), a finding by a Commission order that TWU </w:t>
      </w:r>
      <w:r w:rsidR="003F6D8D">
        <w:t>cannot</w:t>
      </w:r>
      <w:r w:rsidR="00AA0750">
        <w:t xml:space="preserve"> demonstrate adequate financial capability </w:t>
      </w:r>
      <w:r w:rsidR="00EE4146">
        <w:t xml:space="preserve">is not </w:t>
      </w:r>
      <w:r w:rsidR="00AA0750">
        <w:t xml:space="preserve">necessary </w:t>
      </w:r>
      <w:r w:rsidR="00092FA4">
        <w:t xml:space="preserve">before </w:t>
      </w:r>
      <w:r w:rsidR="00AA0750">
        <w:t xml:space="preserve">the Commission </w:t>
      </w:r>
      <w:r w:rsidR="00092FA4">
        <w:t>can</w:t>
      </w:r>
      <w:r w:rsidR="00AA0750">
        <w:t xml:space="preserve"> include findings related to </w:t>
      </w:r>
      <w:r w:rsidR="00312FE4">
        <w:t xml:space="preserve">TWU’s satisfaction of </w:t>
      </w:r>
      <w:r w:rsidR="00AA0750">
        <w:t xml:space="preserve">the financial tests </w:t>
      </w:r>
      <w:r w:rsidR="00133F7D">
        <w:t xml:space="preserve">demonstrating TWU’s financial capability </w:t>
      </w:r>
      <w:r w:rsidR="00AA0750">
        <w:t xml:space="preserve">in </w:t>
      </w:r>
      <w:r w:rsidR="00386AF4">
        <w:t>the</w:t>
      </w:r>
      <w:r w:rsidR="00AA0750">
        <w:t xml:space="preserve"> interim order approving the sale and transfer to proceed. </w:t>
      </w:r>
    </w:p>
    <w:p w14:paraId="373DE4B8" w14:textId="754FAE8E" w:rsidR="00214906" w:rsidRDefault="00AA0750" w:rsidP="00AA0750">
      <w:pPr>
        <w:pStyle w:val="Paragraph"/>
      </w:pPr>
      <w:r>
        <w:lastRenderedPageBreak/>
        <w:t xml:space="preserve">Notably, consistent with Commission precedent in </w:t>
      </w:r>
      <w:r w:rsidR="00C5438D">
        <w:t xml:space="preserve">TWU’s recent </w:t>
      </w:r>
      <w:r>
        <w:t>STM proceedings,</w:t>
      </w:r>
      <w:r w:rsidR="00AC7501">
        <w:rPr>
          <w:rStyle w:val="FootnoteReference"/>
        </w:rPr>
        <w:footnoteReference w:id="12"/>
      </w:r>
      <w:r>
        <w:t xml:space="preserve"> TWU and Staff jointly proposed findings of fact related to TWU’s satisfaction of the financial tests to demonstrate that TWU has “the financial capability and stability to provide continuous and adequate water service,”</w:t>
      </w:r>
      <w:r>
        <w:rPr>
          <w:rStyle w:val="FootnoteReference"/>
        </w:rPr>
        <w:footnoteReference w:id="13"/>
      </w:r>
      <w:r>
        <w:t xml:space="preserve"> as well as a separate finding of fact related to financial assurance that follows the language in TWC </w:t>
      </w:r>
      <w:r w:rsidRPr="00B878DC">
        <w:t>§</w:t>
      </w:r>
      <w:r>
        <w:t> 13.301(c) stating that “there is no need to require TWU to provide a bond or other financial assurance to ensure continuous and adequate service.”</w:t>
      </w:r>
      <w:r>
        <w:rPr>
          <w:rStyle w:val="FootnoteReference"/>
        </w:rPr>
        <w:footnoteReference w:id="14"/>
      </w:r>
      <w:r>
        <w:t xml:space="preserve"> And to further </w:t>
      </w:r>
      <w:r w:rsidR="00EE4146">
        <w:t>support</w:t>
      </w:r>
      <w:r>
        <w:t xml:space="preserve"> Staff’s position, because these findings of fact have consistently been included in interim STM proceedings in this general manner, it is clear that the Commission</w:t>
      </w:r>
      <w:r w:rsidR="00A0405C">
        <w:t xml:space="preserve"> has been consistent </w:t>
      </w:r>
      <w:r w:rsidR="00EE4146">
        <w:t>i</w:t>
      </w:r>
      <w:r w:rsidR="00FF7557">
        <w:t>n</w:t>
      </w:r>
      <w:r w:rsidR="00595A18">
        <w:t xml:space="preserve"> </w:t>
      </w:r>
      <w:r w:rsidR="00A0405C">
        <w:t>the application of its interpretation discussed above,</w:t>
      </w:r>
      <w:r w:rsidR="00A0405C">
        <w:rPr>
          <w:rStyle w:val="FootnoteReference"/>
        </w:rPr>
        <w:footnoteReference w:id="15"/>
      </w:r>
      <w:r w:rsidR="00A0405C">
        <w:t xml:space="preserve"> to apply the financial tests as criteria </w:t>
      </w:r>
      <w:r w:rsidR="00F57C8B">
        <w:t>for considering whether an applicant can demonstrate</w:t>
      </w:r>
      <w:r w:rsidR="00A0405C">
        <w:t xml:space="preserve"> financial capability.</w:t>
      </w:r>
      <w:r w:rsidR="004E2420">
        <w:t xml:space="preserve"> </w:t>
      </w:r>
    </w:p>
    <w:p w14:paraId="1659D211" w14:textId="1409FAD5" w:rsidR="00AA0750" w:rsidRDefault="004E2420" w:rsidP="00AA0750">
      <w:pPr>
        <w:pStyle w:val="Paragraph"/>
      </w:pPr>
      <w:r>
        <w:t>Additionally</w:t>
      </w:r>
      <w:r w:rsidR="00953C4D">
        <w:t>, while</w:t>
      </w:r>
      <w:r>
        <w:t xml:space="preserve"> considering the financial tests under 16 TAC </w:t>
      </w:r>
      <w:r w:rsidRPr="00B878DC">
        <w:t>§</w:t>
      </w:r>
      <w:r>
        <w:t> 24.11(e)</w:t>
      </w:r>
      <w:r w:rsidR="00953C4D">
        <w:t xml:space="preserve"> to determine financial capability</w:t>
      </w:r>
      <w:r>
        <w:t xml:space="preserve">, the Commission has </w:t>
      </w:r>
      <w:r w:rsidR="00623C9C">
        <w:t xml:space="preserve">consistently and </w:t>
      </w:r>
      <w:r>
        <w:t xml:space="preserve">separately concluded that, if the evaluation of the financial tests helps an applicant demonstrate financial capability, there is no need for an applicant to provide a bond or other financial assurance to ensure continuous and adequate service, such that TWC </w:t>
      </w:r>
      <w:r w:rsidRPr="00B878DC">
        <w:t>§</w:t>
      </w:r>
      <w:r>
        <w:t xml:space="preserve"> 13.301(c) and 16 TAC </w:t>
      </w:r>
      <w:r w:rsidRPr="00657DF7">
        <w:t>§</w:t>
      </w:r>
      <w:r>
        <w:t xml:space="preserve"> 24.239(f) are not even implicated. </w:t>
      </w:r>
    </w:p>
    <w:p w14:paraId="5DE88948" w14:textId="4F0EB60B" w:rsidR="00724296" w:rsidRDefault="00724296" w:rsidP="00AA0750">
      <w:pPr>
        <w:pStyle w:val="Paragraph"/>
      </w:pPr>
      <w:r>
        <w:t xml:space="preserve">Therefore, based on the Commission’s own interpretations of its rules and </w:t>
      </w:r>
      <w:r w:rsidR="00DD06F5">
        <w:t xml:space="preserve">STM application </w:t>
      </w:r>
      <w:r>
        <w:t xml:space="preserve">form and the application of its interpretations in formal </w:t>
      </w:r>
      <w:r w:rsidR="00DD06F5">
        <w:t xml:space="preserve">STM </w:t>
      </w:r>
      <w:r>
        <w:t xml:space="preserve">proceedings, the criteria in 16 TAC </w:t>
      </w:r>
      <w:r w:rsidRPr="00B878DC">
        <w:t>§</w:t>
      </w:r>
      <w:r>
        <w:t xml:space="preserve"> 24.11(e) can be used to evaluate financial capability</w:t>
      </w:r>
      <w:r w:rsidR="00DD06F5">
        <w:t>, such that</w:t>
      </w:r>
      <w:r>
        <w:t xml:space="preserve"> 16 TAC 24.11(e) applies to TWU even if TWU is not required to generally provide financial assurance under 16 TAC </w:t>
      </w:r>
      <w:r w:rsidRPr="00B878DC">
        <w:t>§</w:t>
      </w:r>
      <w:r>
        <w:t xml:space="preserve"> 24.11(b).</w:t>
      </w:r>
    </w:p>
    <w:p w14:paraId="3267B600" w14:textId="77777777" w:rsidR="00AA0750" w:rsidRPr="00AA0750" w:rsidRDefault="00AA0750" w:rsidP="00AA0750">
      <w:pPr>
        <w:pStyle w:val="Paragraph"/>
        <w:ind w:firstLine="0"/>
      </w:pPr>
    </w:p>
    <w:p w14:paraId="3622104F" w14:textId="4C5F8299" w:rsidR="00D14870" w:rsidRDefault="00D14870" w:rsidP="00645288">
      <w:pPr>
        <w:pStyle w:val="Heading2"/>
        <w:tabs>
          <w:tab w:val="clear" w:pos="780"/>
          <w:tab w:val="clear" w:pos="1440"/>
        </w:tabs>
        <w:spacing w:before="0"/>
        <w:ind w:left="720" w:right="0" w:hanging="778"/>
        <w:jc w:val="both"/>
        <w:rPr>
          <w:b w:val="0"/>
          <w:bCs/>
        </w:rPr>
      </w:pPr>
      <w:r>
        <w:lastRenderedPageBreak/>
        <w:t>Questions Numbers 2 through 6.</w:t>
      </w:r>
    </w:p>
    <w:p w14:paraId="468F9F00" w14:textId="2EA6AE84" w:rsidR="00B600A8" w:rsidRDefault="00D14870" w:rsidP="00D14870">
      <w:pPr>
        <w:pStyle w:val="Paragraph"/>
      </w:pPr>
      <w:r>
        <w:t xml:space="preserve">Staff has conferred with TWU and agrees with TWU’s responses regarding the interpretation of 16 TAC </w:t>
      </w:r>
      <w:r w:rsidRPr="00B878DC">
        <w:t>§</w:t>
      </w:r>
      <w:r>
        <w:t xml:space="preserve"> 24.11(e)(5). Specifically, a </w:t>
      </w:r>
      <w:r w:rsidR="00C918DB">
        <w:t>“</w:t>
      </w:r>
      <w:r>
        <w:t>new CCN area</w:t>
      </w:r>
      <w:r w:rsidR="00604E4B">
        <w:t>”</w:t>
      </w:r>
      <w:r>
        <w:t xml:space="preserve"> under 16 TAC </w:t>
      </w:r>
      <w:r w:rsidRPr="00B878DC">
        <w:t>§</w:t>
      </w:r>
      <w:r w:rsidR="0027274D">
        <w:t> </w:t>
      </w:r>
      <w:r>
        <w:t>24.11(e)(5)</w:t>
      </w:r>
      <w:r w:rsidR="00604E4B">
        <w:t xml:space="preserve"> is only an area that has not been previously certificated to any CCN holder. Further, the applicant must not currently have a CCN, such that the applicant </w:t>
      </w:r>
      <w:r w:rsidR="009B3FA3">
        <w:t xml:space="preserve">is </w:t>
      </w:r>
      <w:r w:rsidR="00604E4B">
        <w:t xml:space="preserve">seeking to obtain a CCN for the first time. This interpretation is bolstered by the fact that the latter part of 16 TAC </w:t>
      </w:r>
      <w:r w:rsidR="00604E4B" w:rsidRPr="00B878DC">
        <w:t>§</w:t>
      </w:r>
      <w:r w:rsidR="0027274D">
        <w:t> </w:t>
      </w:r>
      <w:r w:rsidR="00604E4B">
        <w:t>24.11(e)(5) is related to applicants that already have a CCN</w:t>
      </w:r>
      <w:r w:rsidR="00604E4B" w:rsidRPr="00B878DC">
        <w:t>.</w:t>
      </w:r>
      <w:r w:rsidR="00604E4B">
        <w:t xml:space="preserve"> Importantly, a substantial addition to an applicant’s current CCN area</w:t>
      </w:r>
      <w:r w:rsidR="00B904A8">
        <w:t xml:space="preserve"> </w:t>
      </w:r>
      <w:r w:rsidR="00724296">
        <w:t xml:space="preserve">within the context of an STM proceeding </w:t>
      </w:r>
      <w:r w:rsidR="00604E4B">
        <w:t xml:space="preserve">can only be interpreted to </w:t>
      </w:r>
      <w:r w:rsidR="00B926F5">
        <w:t xml:space="preserve">include </w:t>
      </w:r>
      <w:r w:rsidR="00604E4B">
        <w:t xml:space="preserve">additional </w:t>
      </w:r>
      <w:r w:rsidR="001144AF">
        <w:t xml:space="preserve">certificated </w:t>
      </w:r>
      <w:r w:rsidR="00604E4B">
        <w:t xml:space="preserve">service area, such that a “new CCN area” can only be interpreted to apply to </w:t>
      </w:r>
      <w:r w:rsidR="001144AF">
        <w:t>a</w:t>
      </w:r>
      <w:r w:rsidR="00FF4777">
        <w:t xml:space="preserve">n applicant </w:t>
      </w:r>
      <w:r w:rsidR="001144AF">
        <w:t>that does not have any current</w:t>
      </w:r>
      <w:r w:rsidR="00FF4777">
        <w:t>ly</w:t>
      </w:r>
      <w:r w:rsidR="001144AF">
        <w:t xml:space="preserve"> certificated service area.</w:t>
      </w:r>
      <w:r w:rsidR="007D7D7D">
        <w:t xml:space="preserve"> Further, t</w:t>
      </w:r>
      <w:r w:rsidR="00294385">
        <w:t xml:space="preserve">here is </w:t>
      </w:r>
      <w:r w:rsidR="00FF4777">
        <w:t>no Commission rule or precedent</w:t>
      </w:r>
      <w:r w:rsidR="003B3F53">
        <w:t xml:space="preserve"> on any threshold</w:t>
      </w:r>
      <w:r w:rsidR="000A7F5A">
        <w:t xml:space="preserve"> amount of acreage or customers that are needed for the application to be considered a substantial addition to an applicant’s current CCN area</w:t>
      </w:r>
      <w:r w:rsidR="00294385">
        <w:t xml:space="preserve">. </w:t>
      </w:r>
      <w:r w:rsidR="007D7D7D">
        <w:t>However</w:t>
      </w:r>
      <w:r w:rsidR="00EB661F">
        <w:t xml:space="preserve">, an established threshold may not even be appropriate for all cases, such that the substantialness determination may need to be done on </w:t>
      </w:r>
      <w:r w:rsidR="00125917">
        <w:t>case-by-case</w:t>
      </w:r>
      <w:r w:rsidR="00EB661F">
        <w:t xml:space="preserve"> basis</w:t>
      </w:r>
      <w:r w:rsidR="00087439">
        <w:t xml:space="preserve">, depending on the </w:t>
      </w:r>
      <w:r w:rsidR="00A2784F">
        <w:t xml:space="preserve">applicant and the </w:t>
      </w:r>
      <w:r w:rsidR="00087439">
        <w:t xml:space="preserve">financial information </w:t>
      </w:r>
      <w:r w:rsidR="00A2784F">
        <w:t xml:space="preserve">already </w:t>
      </w:r>
      <w:r w:rsidR="00087439">
        <w:t xml:space="preserve">provided </w:t>
      </w:r>
      <w:proofErr w:type="gramStart"/>
      <w:r w:rsidR="00A57494">
        <w:t>in a given</w:t>
      </w:r>
      <w:proofErr w:type="gramEnd"/>
      <w:r w:rsidR="00A57494">
        <w:t xml:space="preserve"> STM proceeding</w:t>
      </w:r>
      <w:r w:rsidR="00087439">
        <w:t>.</w:t>
      </w:r>
    </w:p>
    <w:p w14:paraId="2A5DD7DE" w14:textId="7D899530" w:rsidR="00AE7736" w:rsidRDefault="00B926F5" w:rsidP="00D14870">
      <w:pPr>
        <w:pStyle w:val="Paragraph"/>
      </w:pPr>
      <w:r>
        <w:t xml:space="preserve">Next, </w:t>
      </w:r>
      <w:r w:rsidR="00097C17">
        <w:t xml:space="preserve">the interpretation for what constitutes “capital improvements” requires consideration of the language in 16 TAC </w:t>
      </w:r>
      <w:r w:rsidR="00097C17" w:rsidRPr="00B878DC">
        <w:t>§</w:t>
      </w:r>
      <w:r w:rsidR="00097C17">
        <w:t xml:space="preserve"> 24.11(e)(5), as well as the use of the term in the TWC. </w:t>
      </w:r>
      <w:r w:rsidR="005E02B9">
        <w:t xml:space="preserve">16 TAC </w:t>
      </w:r>
      <w:r w:rsidR="005E02B9" w:rsidRPr="00B878DC">
        <w:t>§</w:t>
      </w:r>
      <w:r w:rsidR="005E02B9">
        <w:t> 24.11(e)(5)(A) indicates that the improvements are something “necessary to provide continuous and adequate service…”</w:t>
      </w:r>
      <w:r w:rsidR="005E02B9">
        <w:rPr>
          <w:rStyle w:val="FootnoteReference"/>
        </w:rPr>
        <w:footnoteReference w:id="16"/>
      </w:r>
      <w:r w:rsidR="005E02B9">
        <w:t xml:space="preserve"> Further, TWC </w:t>
      </w:r>
      <w:r w:rsidR="005E02B9" w:rsidRPr="00B878DC">
        <w:t>§</w:t>
      </w:r>
      <w:r w:rsidR="005E02B9">
        <w:t> 13.183(b) indicates that capital improvements are “necessary to provide facilities capable of providing adequate and continuous utility service…”</w:t>
      </w:r>
      <w:r w:rsidR="005E02B9">
        <w:rPr>
          <w:rStyle w:val="FootnoteReference"/>
        </w:rPr>
        <w:footnoteReference w:id="17"/>
      </w:r>
      <w:r w:rsidR="005E02B9">
        <w:t xml:space="preserve"> And TWC </w:t>
      </w:r>
      <w:r w:rsidR="005E02B9" w:rsidRPr="00B878DC">
        <w:t>§</w:t>
      </w:r>
      <w:r w:rsidR="005E02B9">
        <w:t> 13.244(d)(3) describes a “capital improvements plan…[as being] for construction of all facilities necessary to provide full service to the entire proposed service area.”</w:t>
      </w:r>
      <w:r w:rsidR="005E02B9">
        <w:rPr>
          <w:rStyle w:val="FootnoteReference"/>
        </w:rPr>
        <w:footnoteReference w:id="18"/>
      </w:r>
      <w:r w:rsidR="005E02B9">
        <w:t xml:space="preserve"> Consistent throughout, capital improvements are something required or necessary for the system to provide continuous and adequate service. </w:t>
      </w:r>
      <w:r w:rsidR="00C3491B">
        <w:t>Furthermore, regarding compliance with the standards required by the Texas Commission on Environmental Quality (TCEQ), the Commission has also previous</w:t>
      </w:r>
      <w:r w:rsidR="00EE48FA">
        <w:t>ly</w:t>
      </w:r>
      <w:r w:rsidR="00C3491B">
        <w:t xml:space="preserve"> </w:t>
      </w:r>
      <w:r w:rsidR="00C3491B">
        <w:lastRenderedPageBreak/>
        <w:t>stated that “the [C]ommission standard that must be met for continuous and adequate service includes meeting those TCEQ standards.”</w:t>
      </w:r>
      <w:r w:rsidR="00C3491B">
        <w:rPr>
          <w:rStyle w:val="FootnoteReference"/>
        </w:rPr>
        <w:footnoteReference w:id="19"/>
      </w:r>
      <w:r w:rsidR="00C3491B">
        <w:t xml:space="preserve"> </w:t>
      </w:r>
    </w:p>
    <w:p w14:paraId="562E00C0" w14:textId="718ABB81" w:rsidR="00B926F5" w:rsidRDefault="00AE7736" w:rsidP="005A4CB1">
      <w:pPr>
        <w:pStyle w:val="Paragraph"/>
      </w:pPr>
      <w:r>
        <w:t>Whether or not the phrase “capital improvements in excess of $100,000” only modifies the phrase “substantial addition to its current CCN area” or also modifies “a new CCN area</w:t>
      </w:r>
      <w:r w:rsidR="00F00BB7">
        <w:t>,</w:t>
      </w:r>
      <w:r>
        <w:t xml:space="preserve">” </w:t>
      </w:r>
      <w:r w:rsidR="00F00BB7">
        <w:t>Staff notes that the Commission has consider</w:t>
      </w:r>
      <w:r w:rsidR="00294385">
        <w:t>ed</w:t>
      </w:r>
      <w:r w:rsidR="00F00BB7">
        <w:t xml:space="preserve"> that </w:t>
      </w:r>
      <w:r w:rsidR="007D7D7D">
        <w:t>the phrase</w:t>
      </w:r>
      <w:r w:rsidR="00F00BB7">
        <w:t xml:space="preserve"> modifies both types of proceedings.</w:t>
      </w:r>
      <w:r w:rsidR="00F00BB7">
        <w:rPr>
          <w:rStyle w:val="FootnoteReference"/>
        </w:rPr>
        <w:footnoteReference w:id="20"/>
      </w:r>
      <w:r w:rsidR="00F00BB7">
        <w:t xml:space="preserve"> </w:t>
      </w:r>
      <w:r w:rsidR="001C3AD9">
        <w:t>However, b</w:t>
      </w:r>
      <w:r>
        <w:t xml:space="preserve">ecause a “new CCN area” is interpreted to apply to an applicant that does not have a CCN and is seeking to obtain a CCN for the first time, applying the phrase “capital improvement in excess of $100,000” </w:t>
      </w:r>
      <w:r w:rsidR="005A4CB1">
        <w:t xml:space="preserve">to an applicant that proposes to serve “a new CCN area” </w:t>
      </w:r>
      <w:r>
        <w:t xml:space="preserve">would inextricably prevent the Commission from fully evaluating an applicant that is </w:t>
      </w:r>
      <w:r w:rsidR="008C115A">
        <w:t>new to the industry and not know</w:t>
      </w:r>
      <w:r w:rsidR="00F00BB7">
        <w:t>n</w:t>
      </w:r>
      <w:r w:rsidR="008C115A">
        <w:t xml:space="preserve"> to the Commission who is </w:t>
      </w:r>
      <w:r w:rsidR="00F00BB7">
        <w:t>either</w:t>
      </w:r>
      <w:r w:rsidR="00291370">
        <w:t>:</w:t>
      </w:r>
      <w:r w:rsidR="00F00BB7">
        <w:t xml:space="preserve"> 1) </w:t>
      </w:r>
      <w:r>
        <w:t>seeking</w:t>
      </w:r>
      <w:r w:rsidR="00F00BB7">
        <w:t>,</w:t>
      </w:r>
      <w:r>
        <w:t xml:space="preserve"> </w:t>
      </w:r>
      <w:r w:rsidR="00F00BB7">
        <w:t xml:space="preserve">in an STM proceeding, </w:t>
      </w:r>
      <w:r>
        <w:t xml:space="preserve">to </w:t>
      </w:r>
      <w:r w:rsidR="008C115A">
        <w:t xml:space="preserve">acquire a system that </w:t>
      </w:r>
      <w:r w:rsidR="00665A46">
        <w:t>does</w:t>
      </w:r>
      <w:r w:rsidR="008C115A">
        <w:t xml:space="preserve"> not require “capital improvements” for the applicant to provide continuous and adequate service upon acquisition</w:t>
      </w:r>
      <w:r w:rsidR="003A50A4">
        <w:t>,</w:t>
      </w:r>
      <w:r w:rsidR="00F00BB7">
        <w:t xml:space="preserve"> or 2) </w:t>
      </w:r>
      <w:r w:rsidR="003778FA">
        <w:t>seeking to obtain a new CCN, in a CCN proceeding, to provide service with a</w:t>
      </w:r>
      <w:r w:rsidR="00F00BB7">
        <w:t xml:space="preserve"> system </w:t>
      </w:r>
      <w:r w:rsidR="00665A46">
        <w:t xml:space="preserve">that </w:t>
      </w:r>
      <w:r w:rsidR="003778FA">
        <w:t>it already has and that do</w:t>
      </w:r>
      <w:r w:rsidR="00665A46">
        <w:t>es</w:t>
      </w:r>
      <w:r w:rsidR="003778FA">
        <w:t xml:space="preserve"> not require “capital improvement</w:t>
      </w:r>
      <w:r w:rsidR="00665A46">
        <w:t>s</w:t>
      </w:r>
      <w:r w:rsidR="003778FA">
        <w:t>” to</w:t>
      </w:r>
      <w:r w:rsidR="00F00BB7">
        <w:t xml:space="preserve"> provide continuous and adequate service. </w:t>
      </w:r>
      <w:r w:rsidR="008C115A">
        <w:t xml:space="preserve">As such, to maintain flexibility, </w:t>
      </w:r>
      <w:r w:rsidR="00F11DA6">
        <w:t xml:space="preserve">the </w:t>
      </w:r>
      <w:r w:rsidR="008C115A">
        <w:t xml:space="preserve">phrase “capital improvements in excess of $100,000” should only be interpreted to modify the phrase “substantial addition to its current CCN area.” </w:t>
      </w:r>
      <w:r w:rsidR="00B926F5">
        <w:t xml:space="preserve">Lastly, </w:t>
      </w:r>
      <w:r w:rsidR="008C115A">
        <w:t>the phrases “substantial addition” and “capital improvement in excess of $100,000” impose separate requirements based on the interpretation of each phrase</w:t>
      </w:r>
      <w:r w:rsidR="00A509C1">
        <w:t xml:space="preserve"> </w:t>
      </w:r>
      <w:r w:rsidR="008C115A">
        <w:t xml:space="preserve">discussed above. </w:t>
      </w:r>
      <w:r w:rsidR="00294385">
        <w:t xml:space="preserve"> </w:t>
      </w:r>
    </w:p>
    <w:p w14:paraId="2ABC6402" w14:textId="6CF965E6" w:rsidR="00F777C9" w:rsidRPr="00F777C9" w:rsidRDefault="00426CA3" w:rsidP="00214F1B">
      <w:pPr>
        <w:pStyle w:val="Paragraph"/>
      </w:pPr>
      <w:r>
        <w:t xml:space="preserve"> </w:t>
      </w:r>
      <w:bookmarkEnd w:id="3"/>
      <w:bookmarkEnd w:id="4"/>
    </w:p>
    <w:p w14:paraId="581E6ECC" w14:textId="77777777" w:rsidR="00DA790F" w:rsidRPr="00B878DC" w:rsidRDefault="00B50F0E" w:rsidP="003F1145">
      <w:pPr>
        <w:pStyle w:val="Heading1"/>
        <w:tabs>
          <w:tab w:val="clear" w:pos="1440"/>
        </w:tabs>
        <w:spacing w:before="0" w:after="0" w:line="360" w:lineRule="auto"/>
        <w:ind w:left="0" w:right="0"/>
      </w:pPr>
      <w:r w:rsidRPr="00B878DC">
        <w:t>CONCLUSION</w:t>
      </w:r>
    </w:p>
    <w:p w14:paraId="228D7129" w14:textId="0800066D" w:rsidR="00DA790F" w:rsidRPr="00B878DC" w:rsidRDefault="00474C40" w:rsidP="003F1145">
      <w:pPr>
        <w:pStyle w:val="Paragraph"/>
      </w:pPr>
      <w:r w:rsidRPr="00B878DC">
        <w:t xml:space="preserve">For the reasons stated above, Staff respectfully requests </w:t>
      </w:r>
      <w:r w:rsidR="009B6BCA">
        <w:t xml:space="preserve">that its brief in response to the questions posed by the ALJ be considered for purposes of the </w:t>
      </w:r>
      <w:r w:rsidR="005B7927">
        <w:t xml:space="preserve">pending </w:t>
      </w:r>
      <w:r w:rsidR="009B6BCA">
        <w:t xml:space="preserve">interim order approving the sale and transfer to proceed. </w:t>
      </w:r>
    </w:p>
    <w:p w14:paraId="273AFEB3" w14:textId="77777777" w:rsidR="00B50F0E" w:rsidRPr="00B878DC" w:rsidRDefault="00B50F0E" w:rsidP="003F1145">
      <w:pPr>
        <w:spacing w:after="0"/>
        <w:ind w:firstLine="0"/>
        <w:rPr>
          <w:szCs w:val="20"/>
        </w:rPr>
      </w:pPr>
    </w:p>
    <w:p w14:paraId="1D49D379" w14:textId="597C01FA" w:rsidR="00B50F0E" w:rsidRPr="00B878DC" w:rsidRDefault="00B50F0E" w:rsidP="003F1145">
      <w:pPr>
        <w:keepNext/>
        <w:spacing w:after="0"/>
        <w:ind w:firstLine="0"/>
      </w:pPr>
      <w:r w:rsidRPr="00B878DC">
        <w:rPr>
          <w:szCs w:val="20"/>
        </w:rPr>
        <w:lastRenderedPageBreak/>
        <w:t xml:space="preserve">Date: </w:t>
      </w:r>
      <w:r w:rsidRPr="00B878DC">
        <w:fldChar w:fldCharType="begin"/>
      </w:r>
      <w:r w:rsidRPr="00B878DC">
        <w:instrText xml:space="preserve"> DATE \@ "MMMM d, yyyy" </w:instrText>
      </w:r>
      <w:r w:rsidRPr="00B878DC">
        <w:fldChar w:fldCharType="separate"/>
      </w:r>
      <w:r w:rsidR="002B31DD">
        <w:rPr>
          <w:noProof/>
        </w:rPr>
        <w:t>November 3, 2023</w:t>
      </w:r>
      <w:r w:rsidRPr="00B878DC">
        <w:fldChar w:fldCharType="end"/>
      </w:r>
    </w:p>
    <w:p w14:paraId="34429682" w14:textId="77777777" w:rsidR="00B50F0E" w:rsidRPr="00B878DC" w:rsidRDefault="00B50F0E" w:rsidP="00B50F0E">
      <w:pPr>
        <w:keepNext/>
        <w:spacing w:after="0" w:line="480" w:lineRule="auto"/>
        <w:ind w:left="3600"/>
        <w:rPr>
          <w:szCs w:val="20"/>
        </w:rPr>
      </w:pPr>
      <w:r w:rsidRPr="00B878DC">
        <w:rPr>
          <w:szCs w:val="20"/>
        </w:rPr>
        <w:t>Respectfully submitted,</w:t>
      </w:r>
    </w:p>
    <w:p w14:paraId="7994D2FD" w14:textId="77777777" w:rsidR="00B50F0E" w:rsidRPr="00B878DC" w:rsidRDefault="00B50F0E" w:rsidP="00B50F0E">
      <w:pPr>
        <w:keepNext/>
        <w:spacing w:after="0" w:line="240" w:lineRule="auto"/>
        <w:ind w:left="4320" w:firstLine="0"/>
        <w:contextualSpacing/>
        <w:rPr>
          <w:b/>
        </w:rPr>
      </w:pPr>
      <w:r w:rsidRPr="00B878DC">
        <w:rPr>
          <w:b/>
        </w:rPr>
        <w:t xml:space="preserve">PUBLIC UTILITY COMMISSION OF TEXAS </w:t>
      </w:r>
    </w:p>
    <w:p w14:paraId="5D6F24FA" w14:textId="77777777" w:rsidR="00B50F0E" w:rsidRPr="00B878DC" w:rsidRDefault="00B50F0E" w:rsidP="00B50F0E">
      <w:pPr>
        <w:keepNext/>
        <w:spacing w:after="0" w:line="240" w:lineRule="auto"/>
        <w:ind w:left="4320" w:firstLine="0"/>
        <w:contextualSpacing/>
        <w:rPr>
          <w:b/>
        </w:rPr>
      </w:pPr>
      <w:r w:rsidRPr="00B878DC">
        <w:rPr>
          <w:b/>
        </w:rPr>
        <w:t>LEGAL DIVISION</w:t>
      </w:r>
    </w:p>
    <w:p w14:paraId="0BEA6869" w14:textId="77777777" w:rsidR="00B50F0E" w:rsidRPr="00B878DC" w:rsidRDefault="00B50F0E" w:rsidP="00B50F0E">
      <w:pPr>
        <w:keepNext/>
        <w:spacing w:after="0" w:line="240" w:lineRule="auto"/>
        <w:ind w:firstLine="0"/>
        <w:rPr>
          <w:szCs w:val="20"/>
        </w:rPr>
      </w:pPr>
    </w:p>
    <w:p w14:paraId="3AB4329A" w14:textId="77777777" w:rsidR="00B50F0E" w:rsidRPr="00B878DC" w:rsidRDefault="007462E5" w:rsidP="00B50F0E">
      <w:pPr>
        <w:keepNext/>
        <w:spacing w:after="0" w:line="240" w:lineRule="auto"/>
        <w:ind w:left="4320" w:firstLine="0"/>
        <w:rPr>
          <w:szCs w:val="20"/>
        </w:rPr>
      </w:pPr>
      <w:r w:rsidRPr="00B878DC">
        <w:rPr>
          <w:szCs w:val="20"/>
        </w:rPr>
        <w:t>Marisa Lopez Wagley</w:t>
      </w:r>
    </w:p>
    <w:p w14:paraId="2E06091A" w14:textId="77777777" w:rsidR="00B50F0E" w:rsidRPr="00B878DC" w:rsidRDefault="00B50F0E" w:rsidP="00B50F0E">
      <w:pPr>
        <w:keepNext/>
        <w:spacing w:after="0" w:line="240" w:lineRule="auto"/>
        <w:ind w:left="4320" w:firstLine="0"/>
        <w:rPr>
          <w:szCs w:val="20"/>
        </w:rPr>
      </w:pPr>
      <w:r w:rsidRPr="00B878DC">
        <w:rPr>
          <w:szCs w:val="20"/>
        </w:rPr>
        <w:t>Division Director</w:t>
      </w:r>
    </w:p>
    <w:p w14:paraId="3897E50A" w14:textId="77777777" w:rsidR="00B50F0E" w:rsidRPr="00B878DC" w:rsidRDefault="00B50F0E" w:rsidP="00B50F0E">
      <w:pPr>
        <w:keepNext/>
        <w:spacing w:after="0" w:line="240" w:lineRule="auto"/>
        <w:ind w:left="4320" w:firstLine="0"/>
        <w:rPr>
          <w:szCs w:val="20"/>
        </w:rPr>
      </w:pPr>
    </w:p>
    <w:p w14:paraId="363A8C1F" w14:textId="41B85C79" w:rsidR="00B50F0E" w:rsidRPr="00B878DC" w:rsidRDefault="002F376A" w:rsidP="00B50F0E">
      <w:pPr>
        <w:keepNext/>
        <w:spacing w:after="0" w:line="240" w:lineRule="auto"/>
        <w:ind w:left="4320" w:firstLine="0"/>
        <w:rPr>
          <w:szCs w:val="20"/>
        </w:rPr>
      </w:pPr>
      <w:r>
        <w:rPr>
          <w:szCs w:val="20"/>
        </w:rPr>
        <w:t xml:space="preserve">Ian Groetsch and </w:t>
      </w:r>
      <w:r w:rsidR="003F1145" w:rsidRPr="00B878DC">
        <w:rPr>
          <w:szCs w:val="20"/>
        </w:rPr>
        <w:t>Margaux Fox</w:t>
      </w:r>
    </w:p>
    <w:p w14:paraId="7F1E52C8" w14:textId="58C0732F" w:rsidR="00B50F0E" w:rsidRPr="00B878DC" w:rsidRDefault="00B50F0E" w:rsidP="00B50F0E">
      <w:pPr>
        <w:keepNext/>
        <w:spacing w:after="0" w:line="240" w:lineRule="auto"/>
        <w:ind w:left="4320" w:firstLine="0"/>
        <w:rPr>
          <w:szCs w:val="20"/>
        </w:rPr>
      </w:pPr>
      <w:r w:rsidRPr="00B878DC">
        <w:rPr>
          <w:szCs w:val="20"/>
        </w:rPr>
        <w:t>Managing Attorney</w:t>
      </w:r>
      <w:r w:rsidR="002F376A">
        <w:rPr>
          <w:szCs w:val="20"/>
        </w:rPr>
        <w:t>s</w:t>
      </w:r>
    </w:p>
    <w:p w14:paraId="495AB479" w14:textId="77777777" w:rsidR="00B50F0E" w:rsidRPr="00B878DC" w:rsidRDefault="00B50F0E" w:rsidP="00B50F0E">
      <w:pPr>
        <w:keepNext/>
        <w:spacing w:after="0" w:line="240" w:lineRule="auto"/>
        <w:ind w:left="4320" w:firstLine="0"/>
        <w:rPr>
          <w:szCs w:val="20"/>
        </w:rPr>
      </w:pPr>
    </w:p>
    <w:p w14:paraId="37CA5C80" w14:textId="77777777" w:rsidR="00B50F0E" w:rsidRPr="00B878DC" w:rsidRDefault="00B50F0E" w:rsidP="00B50F0E">
      <w:pPr>
        <w:keepNext/>
        <w:overflowPunct w:val="0"/>
        <w:autoSpaceDE w:val="0"/>
        <w:autoSpaceDN w:val="0"/>
        <w:adjustRightInd w:val="0"/>
        <w:spacing w:after="0" w:line="240" w:lineRule="auto"/>
        <w:ind w:left="4320" w:firstLine="0"/>
        <w:jc w:val="left"/>
        <w:textAlignment w:val="baseline"/>
      </w:pPr>
    </w:p>
    <w:p w14:paraId="694B6C78" w14:textId="7A9FDBFA" w:rsidR="00DF1FE5" w:rsidRPr="00B878DC" w:rsidRDefault="00DF1FE5" w:rsidP="00DF1FE5">
      <w:pPr>
        <w:keepNext/>
        <w:overflowPunct w:val="0"/>
        <w:autoSpaceDE w:val="0"/>
        <w:autoSpaceDN w:val="0"/>
        <w:adjustRightInd w:val="0"/>
        <w:spacing w:after="0" w:line="240" w:lineRule="auto"/>
        <w:ind w:left="4320" w:firstLine="0"/>
        <w:jc w:val="left"/>
        <w:textAlignment w:val="baseline"/>
        <w:rPr>
          <w:u w:val="single"/>
        </w:rPr>
      </w:pPr>
      <w:r w:rsidRPr="00B878DC">
        <w:rPr>
          <w:u w:val="single"/>
        </w:rPr>
        <w:t xml:space="preserve">  </w:t>
      </w:r>
      <w:bookmarkStart w:id="5" w:name="_Hlk86733587"/>
      <w:bookmarkStart w:id="6" w:name="_Hlk111026463"/>
      <w:r w:rsidRPr="00B878DC">
        <w:rPr>
          <w:u w:val="single"/>
        </w:rPr>
        <w:t xml:space="preserve">/s/ </w:t>
      </w:r>
      <w:r w:rsidR="003F1145" w:rsidRPr="00B878DC">
        <w:rPr>
          <w:u w:val="single"/>
        </w:rPr>
        <w:t>Scott Miles</w:t>
      </w:r>
      <w:r w:rsidRPr="00B878DC">
        <w:rPr>
          <w:u w:val="single"/>
        </w:rPr>
        <w:tab/>
      </w:r>
      <w:r w:rsidRPr="00B878DC">
        <w:rPr>
          <w:u w:val="single"/>
        </w:rPr>
        <w:tab/>
      </w:r>
    </w:p>
    <w:bookmarkEnd w:id="5"/>
    <w:p w14:paraId="0DED44E9" w14:textId="77777777" w:rsidR="003F1145" w:rsidRPr="00B878DC" w:rsidRDefault="003F1145" w:rsidP="003F1145">
      <w:pPr>
        <w:overflowPunct w:val="0"/>
        <w:autoSpaceDE w:val="0"/>
        <w:autoSpaceDN w:val="0"/>
        <w:adjustRightInd w:val="0"/>
        <w:spacing w:after="0" w:line="240" w:lineRule="auto"/>
        <w:ind w:left="4320" w:firstLine="0"/>
        <w:jc w:val="left"/>
        <w:textAlignment w:val="baseline"/>
      </w:pPr>
      <w:r w:rsidRPr="00B878DC">
        <w:t>Scott Miles</w:t>
      </w:r>
    </w:p>
    <w:p w14:paraId="7BFEB1A9" w14:textId="5C1DA218" w:rsidR="00DF1FE5" w:rsidRPr="00B878DC" w:rsidRDefault="003F1145" w:rsidP="003F1145">
      <w:pPr>
        <w:overflowPunct w:val="0"/>
        <w:autoSpaceDE w:val="0"/>
        <w:autoSpaceDN w:val="0"/>
        <w:adjustRightInd w:val="0"/>
        <w:spacing w:after="0" w:line="240" w:lineRule="auto"/>
        <w:ind w:left="4320" w:firstLine="0"/>
        <w:jc w:val="left"/>
        <w:textAlignment w:val="baseline"/>
      </w:pPr>
      <w:r w:rsidRPr="00B878DC">
        <w:t>State Bar No. 24098103</w:t>
      </w:r>
    </w:p>
    <w:p w14:paraId="74F29402" w14:textId="77777777" w:rsidR="00DF1FE5" w:rsidRPr="00B878DC" w:rsidRDefault="00DF1FE5" w:rsidP="00DF1FE5">
      <w:pPr>
        <w:keepNext/>
        <w:overflowPunct w:val="0"/>
        <w:autoSpaceDE w:val="0"/>
        <w:autoSpaceDN w:val="0"/>
        <w:adjustRightInd w:val="0"/>
        <w:spacing w:after="0" w:line="240" w:lineRule="auto"/>
        <w:ind w:left="4320" w:firstLine="0"/>
        <w:jc w:val="left"/>
        <w:textAlignment w:val="baseline"/>
      </w:pPr>
      <w:r w:rsidRPr="00B878DC">
        <w:t>1701 N. Congress Avenue</w:t>
      </w:r>
    </w:p>
    <w:p w14:paraId="1924F50F" w14:textId="77777777" w:rsidR="00DF1FE5" w:rsidRPr="00B878DC" w:rsidRDefault="00DF1FE5" w:rsidP="00DF1FE5">
      <w:pPr>
        <w:keepNext/>
        <w:overflowPunct w:val="0"/>
        <w:autoSpaceDE w:val="0"/>
        <w:autoSpaceDN w:val="0"/>
        <w:adjustRightInd w:val="0"/>
        <w:spacing w:after="0" w:line="240" w:lineRule="auto"/>
        <w:ind w:left="4320" w:firstLine="0"/>
        <w:jc w:val="left"/>
        <w:textAlignment w:val="baseline"/>
      </w:pPr>
      <w:r w:rsidRPr="00B878DC">
        <w:t>P.O. Box 13326</w:t>
      </w:r>
    </w:p>
    <w:p w14:paraId="39D9FC51" w14:textId="77777777" w:rsidR="00DF1FE5" w:rsidRPr="00B878DC" w:rsidRDefault="00DF1FE5" w:rsidP="00DF1FE5">
      <w:pPr>
        <w:keepNext/>
        <w:overflowPunct w:val="0"/>
        <w:autoSpaceDE w:val="0"/>
        <w:autoSpaceDN w:val="0"/>
        <w:adjustRightInd w:val="0"/>
        <w:spacing w:after="0" w:line="240" w:lineRule="auto"/>
        <w:ind w:left="4320" w:firstLine="0"/>
        <w:jc w:val="left"/>
        <w:textAlignment w:val="baseline"/>
      </w:pPr>
      <w:r w:rsidRPr="00B878DC">
        <w:t>Austin, Texas 78711-3326</w:t>
      </w:r>
    </w:p>
    <w:p w14:paraId="7AB18E48" w14:textId="4D3C4076" w:rsidR="00DF1FE5" w:rsidRPr="00B878DC" w:rsidRDefault="00DF1FE5" w:rsidP="00DF1FE5">
      <w:pPr>
        <w:keepNext/>
        <w:overflowPunct w:val="0"/>
        <w:autoSpaceDE w:val="0"/>
        <w:autoSpaceDN w:val="0"/>
        <w:adjustRightInd w:val="0"/>
        <w:spacing w:after="0" w:line="240" w:lineRule="auto"/>
        <w:ind w:left="4320" w:firstLine="0"/>
        <w:jc w:val="left"/>
        <w:textAlignment w:val="baseline"/>
      </w:pPr>
      <w:r w:rsidRPr="00B878DC">
        <w:t>(512) 936-7</w:t>
      </w:r>
      <w:r w:rsidR="003F1145" w:rsidRPr="00B878DC">
        <w:t>228</w:t>
      </w:r>
    </w:p>
    <w:p w14:paraId="08AC5EB7" w14:textId="77777777" w:rsidR="00DF1FE5" w:rsidRPr="00B878DC" w:rsidRDefault="00DF1FE5" w:rsidP="00DF1FE5">
      <w:pPr>
        <w:keepNext/>
        <w:overflowPunct w:val="0"/>
        <w:autoSpaceDE w:val="0"/>
        <w:autoSpaceDN w:val="0"/>
        <w:adjustRightInd w:val="0"/>
        <w:spacing w:after="0" w:line="240" w:lineRule="auto"/>
        <w:ind w:left="4320" w:firstLine="0"/>
        <w:jc w:val="left"/>
        <w:textAlignment w:val="baseline"/>
      </w:pPr>
      <w:r w:rsidRPr="00B878DC">
        <w:t>(512) 936-7268 (facsimile)</w:t>
      </w:r>
    </w:p>
    <w:p w14:paraId="57BA3E03" w14:textId="1C43CA56" w:rsidR="00DF1FE5" w:rsidRPr="00B878DC" w:rsidRDefault="003F1145" w:rsidP="00DF1FE5">
      <w:pPr>
        <w:keepNext/>
        <w:overflowPunct w:val="0"/>
        <w:autoSpaceDE w:val="0"/>
        <w:autoSpaceDN w:val="0"/>
        <w:adjustRightInd w:val="0"/>
        <w:spacing w:after="0" w:line="240" w:lineRule="auto"/>
        <w:ind w:left="4320" w:firstLine="0"/>
        <w:jc w:val="left"/>
        <w:textAlignment w:val="baseline"/>
      </w:pPr>
      <w:r w:rsidRPr="00B878DC">
        <w:t>Scott.Miles</w:t>
      </w:r>
      <w:r w:rsidR="00DF1FE5" w:rsidRPr="00B878DC">
        <w:t>@puc.texas.gov</w:t>
      </w:r>
    </w:p>
    <w:bookmarkEnd w:id="6"/>
    <w:p w14:paraId="1EE9E763" w14:textId="77777777" w:rsidR="00B50F0E" w:rsidRPr="00B878DC" w:rsidRDefault="00B50F0E" w:rsidP="00B50F0E">
      <w:pPr>
        <w:pStyle w:val="Paragraph"/>
        <w:ind w:firstLine="0"/>
      </w:pPr>
    </w:p>
    <w:p w14:paraId="0E5E82D5" w14:textId="77777777" w:rsidR="0059201D" w:rsidRPr="00B878DC" w:rsidRDefault="0059201D" w:rsidP="00BB5A8B">
      <w:pPr>
        <w:pStyle w:val="Paragraph"/>
        <w:ind w:firstLine="0"/>
      </w:pPr>
    </w:p>
    <w:p w14:paraId="5ACDCBE4" w14:textId="43EF715A" w:rsidR="002720F6" w:rsidRPr="00B878DC" w:rsidRDefault="00B5746B" w:rsidP="00092070">
      <w:pPr>
        <w:pStyle w:val="CaseCaption"/>
        <w:contextualSpacing w:val="0"/>
        <w:rPr>
          <w:bCs/>
        </w:rPr>
      </w:pPr>
      <w:r w:rsidRPr="00B878DC">
        <w:rPr>
          <w:bCs/>
        </w:rPr>
        <w:fldChar w:fldCharType="begin"/>
      </w:r>
      <w:r w:rsidRPr="00B878DC">
        <w:rPr>
          <w:bCs/>
        </w:rPr>
        <w:instrText xml:space="preserve"> </w:instrText>
      </w:r>
      <w:r w:rsidR="007E3A22" w:rsidRPr="00B878DC">
        <w:rPr>
          <w:bCs/>
        </w:rPr>
        <w:instrText xml:space="preserve">REF </w:instrText>
      </w:r>
      <w:r w:rsidRPr="00B878DC">
        <w:rPr>
          <w:bCs/>
        </w:rPr>
        <w:instrText xml:space="preserve">CaseType </w:instrText>
      </w:r>
      <w:r w:rsidR="007E3A22" w:rsidRPr="00B878DC">
        <w:rPr>
          <w:bCs/>
        </w:rPr>
        <w:instrText xml:space="preserve"> \* MERGEFORMAT </w:instrText>
      </w:r>
      <w:r w:rsidRPr="00B878DC">
        <w:rPr>
          <w:bCs/>
        </w:rPr>
        <w:fldChar w:fldCharType="separate"/>
      </w:r>
      <w:r w:rsidR="002B31DD" w:rsidRPr="00B878DC">
        <w:t>Docket No. 54171</w:t>
      </w:r>
      <w:r w:rsidR="002B31DD" w:rsidRPr="002B31DD">
        <w:rPr>
          <w:rStyle w:val="PlaceholderText"/>
        </w:rPr>
        <w:t xml:space="preserve"> </w:t>
      </w:r>
      <w:r w:rsidRPr="00B878DC">
        <w:rPr>
          <w:bCs/>
        </w:rPr>
        <w:fldChar w:fldCharType="end"/>
      </w:r>
    </w:p>
    <w:p w14:paraId="2413D19B" w14:textId="77777777" w:rsidR="00DA790F" w:rsidRPr="00B878DC" w:rsidRDefault="00DA790F" w:rsidP="00092070">
      <w:pPr>
        <w:pStyle w:val="CaseCaption"/>
      </w:pPr>
      <w:r w:rsidRPr="00B878DC">
        <w:t>CERTIFICATE OF SERVICE</w:t>
      </w:r>
    </w:p>
    <w:p w14:paraId="275CF0BD" w14:textId="24BC1A37" w:rsidR="00DA790F" w:rsidRPr="00B878DC" w:rsidRDefault="00DA790F" w:rsidP="00553B64">
      <w:pPr>
        <w:pStyle w:val="Paragraph"/>
        <w:keepNext/>
        <w:keepLines/>
      </w:pPr>
      <w:r w:rsidRPr="00B878DC">
        <w:t>I certify that unless otherwise ordered by the presiding officer, notice of the filing of this document was provided to all parties of record via electronic mail on</w:t>
      </w:r>
      <w:r w:rsidR="008E1F6D" w:rsidRPr="00B878DC">
        <w:t xml:space="preserve"> </w:t>
      </w:r>
      <w:r w:rsidR="006079C2" w:rsidRPr="00B878DC">
        <w:fldChar w:fldCharType="begin"/>
      </w:r>
      <w:r w:rsidR="006079C2" w:rsidRPr="00B878DC">
        <w:instrText xml:space="preserve"> DATE \@ "MMMM d, yyyy" </w:instrText>
      </w:r>
      <w:r w:rsidR="006079C2" w:rsidRPr="00B878DC">
        <w:fldChar w:fldCharType="separate"/>
      </w:r>
      <w:r w:rsidR="002B31DD">
        <w:rPr>
          <w:noProof/>
        </w:rPr>
        <w:t>November 3, 2023</w:t>
      </w:r>
      <w:r w:rsidR="006079C2" w:rsidRPr="00B878DC">
        <w:fldChar w:fldCharType="end"/>
      </w:r>
      <w:r w:rsidR="006079C2" w:rsidRPr="00B878DC">
        <w:t xml:space="preserve"> </w:t>
      </w:r>
      <w:r w:rsidRPr="00B878DC">
        <w:t xml:space="preserve">in accordance with the Second Order Suspending Rules, </w:t>
      </w:r>
      <w:r w:rsidR="007462E5" w:rsidRPr="00B878DC">
        <w:t>filed</w:t>
      </w:r>
      <w:r w:rsidRPr="00B878DC">
        <w:t xml:space="preserve"> in Project No. 50664.</w:t>
      </w:r>
      <w:r w:rsidR="00C4658E" w:rsidRPr="00B878DC">
        <w:t xml:space="preserve"> </w:t>
      </w:r>
    </w:p>
    <w:p w14:paraId="338C5CCD" w14:textId="77777777" w:rsidR="00B50F0E" w:rsidRPr="00B878DC" w:rsidRDefault="00B50F0E" w:rsidP="00553B64">
      <w:pPr>
        <w:pStyle w:val="Paragraph"/>
        <w:keepNext/>
        <w:keepLines/>
      </w:pPr>
    </w:p>
    <w:p w14:paraId="2AD0EBA8" w14:textId="2D8848A7" w:rsidR="00B50F0E" w:rsidRPr="00B878DC" w:rsidRDefault="00B50F0E" w:rsidP="00B50F0E">
      <w:pPr>
        <w:keepNext/>
        <w:spacing w:after="0" w:line="240" w:lineRule="auto"/>
        <w:ind w:left="4320" w:firstLine="0"/>
        <w:rPr>
          <w:u w:val="single"/>
        </w:rPr>
      </w:pPr>
      <w:r w:rsidRPr="00B878DC">
        <w:rPr>
          <w:u w:val="single"/>
        </w:rPr>
        <w:t xml:space="preserve">  /s/ </w:t>
      </w:r>
      <w:r w:rsidR="003F1145" w:rsidRPr="00B878DC">
        <w:rPr>
          <w:u w:val="single"/>
        </w:rPr>
        <w:t>Scott Miles</w:t>
      </w:r>
      <w:r w:rsidRPr="00B878DC">
        <w:rPr>
          <w:u w:val="single"/>
        </w:rPr>
        <w:tab/>
      </w:r>
      <w:r w:rsidRPr="00B878DC">
        <w:rPr>
          <w:u w:val="single"/>
        </w:rPr>
        <w:tab/>
      </w:r>
    </w:p>
    <w:p w14:paraId="4AE04AE9" w14:textId="3DA16464" w:rsidR="00DA790F" w:rsidRPr="00893EAC" w:rsidRDefault="003F1145" w:rsidP="00561F29">
      <w:pPr>
        <w:keepNext/>
        <w:tabs>
          <w:tab w:val="right" w:pos="7920"/>
        </w:tabs>
        <w:spacing w:after="0" w:line="240" w:lineRule="auto"/>
        <w:ind w:left="4320" w:firstLine="0"/>
        <w:rPr>
          <w:szCs w:val="20"/>
          <w:u w:val="single"/>
        </w:rPr>
      </w:pPr>
      <w:r w:rsidRPr="00B878DC">
        <w:t>Scott Miles</w:t>
      </w:r>
    </w:p>
    <w:sectPr w:rsidR="00DA790F" w:rsidRPr="00893EAC" w:rsidSect="00844885">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7589" w14:textId="77777777" w:rsidR="007444E9" w:rsidRDefault="007444E9">
      <w:pPr>
        <w:spacing w:after="0" w:line="240" w:lineRule="auto"/>
      </w:pPr>
      <w:r>
        <w:separator/>
      </w:r>
    </w:p>
  </w:endnote>
  <w:endnote w:type="continuationSeparator" w:id="0">
    <w:p w14:paraId="127E0D2E" w14:textId="77777777" w:rsidR="007444E9" w:rsidRDefault="007444E9">
      <w:pPr>
        <w:spacing w:after="0" w:line="240" w:lineRule="auto"/>
      </w:pPr>
      <w:r>
        <w:continuationSeparator/>
      </w:r>
    </w:p>
  </w:endnote>
  <w:endnote w:type="continuationNotice" w:id="1">
    <w:p w14:paraId="21E60984" w14:textId="77777777" w:rsidR="007444E9" w:rsidRDefault="007444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E7D9" w14:textId="2FFF2D44"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536881">
      <w:rPr>
        <w:rStyle w:val="PageNumber"/>
        <w:noProof/>
      </w:rPr>
      <w:t>8</w:t>
    </w:r>
    <w:r>
      <w:rPr>
        <w:rStyle w:val="PageNumber"/>
      </w:rPr>
      <w:fldChar w:fldCharType="end"/>
    </w:r>
  </w:p>
  <w:p w14:paraId="6D665B5A" w14:textId="77777777" w:rsidR="00071BFA" w:rsidRDefault="00071BFA" w:rsidP="008016FB">
    <w:pPr>
      <w:pStyle w:val="Footer"/>
    </w:pPr>
  </w:p>
  <w:p w14:paraId="0ACB7EA4" w14:textId="77777777" w:rsidR="00071BFA" w:rsidRDefault="00071BFA" w:rsidP="008016FB"/>
  <w:p w14:paraId="3BC5FF4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5EF43" w14:textId="4F8506AB" w:rsidR="00B10917" w:rsidRDefault="00B10917" w:rsidP="00DB5435">
    <w:pPr>
      <w:pStyle w:val="Footer"/>
      <w:tabs>
        <w:tab w:val="clear" w:pos="4680"/>
      </w:tabs>
      <w:jc w:val="center"/>
    </w:pPr>
  </w:p>
  <w:p w14:paraId="2B11DDAA" w14:textId="70329037" w:rsidR="003D7510" w:rsidRDefault="003D75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320CBA2" w14:paraId="06CF5F7B" w14:textId="77777777" w:rsidTr="00DB5435">
      <w:trPr>
        <w:trHeight w:val="300"/>
      </w:trPr>
      <w:tc>
        <w:tcPr>
          <w:tcW w:w="3120" w:type="dxa"/>
        </w:tcPr>
        <w:p w14:paraId="1B815164" w14:textId="06AAF338" w:rsidR="7320CBA2" w:rsidRDefault="7320CBA2" w:rsidP="009E2FB5">
          <w:pPr>
            <w:pStyle w:val="Header"/>
            <w:ind w:left="-115"/>
            <w:jc w:val="left"/>
          </w:pPr>
        </w:p>
      </w:tc>
      <w:tc>
        <w:tcPr>
          <w:tcW w:w="3120" w:type="dxa"/>
        </w:tcPr>
        <w:p w14:paraId="5DCB5292" w14:textId="75952C77" w:rsidR="7320CBA2" w:rsidRDefault="7320CBA2" w:rsidP="009E2FB5">
          <w:pPr>
            <w:pStyle w:val="Header"/>
            <w:jc w:val="center"/>
          </w:pPr>
        </w:p>
      </w:tc>
      <w:tc>
        <w:tcPr>
          <w:tcW w:w="3120" w:type="dxa"/>
        </w:tcPr>
        <w:p w14:paraId="35705063" w14:textId="25E697C4" w:rsidR="7320CBA2" w:rsidRDefault="7320CBA2" w:rsidP="00DB5435">
          <w:pPr>
            <w:pStyle w:val="Header"/>
            <w:ind w:right="-115"/>
            <w:jc w:val="right"/>
          </w:pPr>
        </w:p>
      </w:tc>
    </w:tr>
  </w:tbl>
  <w:p w14:paraId="3348A095" w14:textId="2BD4C4E8" w:rsidR="003D7510" w:rsidRDefault="003D7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FC7E" w14:textId="77777777" w:rsidR="007444E9" w:rsidRDefault="007444E9">
      <w:pPr>
        <w:spacing w:after="0" w:line="240" w:lineRule="auto"/>
      </w:pPr>
      <w:r>
        <w:separator/>
      </w:r>
    </w:p>
  </w:footnote>
  <w:footnote w:type="continuationSeparator" w:id="0">
    <w:p w14:paraId="7CF505A5" w14:textId="77777777" w:rsidR="007444E9" w:rsidRDefault="007444E9">
      <w:pPr>
        <w:spacing w:after="0" w:line="240" w:lineRule="auto"/>
      </w:pPr>
      <w:r>
        <w:continuationSeparator/>
      </w:r>
    </w:p>
  </w:footnote>
  <w:footnote w:type="continuationNotice" w:id="1">
    <w:p w14:paraId="4B2796C6" w14:textId="77777777" w:rsidR="007444E9" w:rsidRDefault="007444E9">
      <w:pPr>
        <w:spacing w:after="0" w:line="240" w:lineRule="auto"/>
      </w:pPr>
    </w:p>
  </w:footnote>
  <w:footnote w:id="2">
    <w:p w14:paraId="7AB11172" w14:textId="3C8828CC" w:rsidR="008E4E51" w:rsidRDefault="008E4E51">
      <w:pPr>
        <w:pStyle w:val="FootnoteText"/>
      </w:pPr>
      <w:r>
        <w:rPr>
          <w:rStyle w:val="FootnoteReference"/>
        </w:rPr>
        <w:footnoteRef/>
      </w:r>
      <w:r>
        <w:t xml:space="preserve">  </w:t>
      </w:r>
      <w:r w:rsidR="009C6B1C" w:rsidRPr="00411ED1">
        <w:t>Second Supplemental Motion to Admit Evidence and Revised Proposed Order Approving Sale and Transfer to Proceed</w:t>
      </w:r>
      <w:r w:rsidR="009C6B1C">
        <w:t>, Attachment 1 at 6, Finding of Fact No. 48 (Sep</w:t>
      </w:r>
      <w:r w:rsidR="00C80508">
        <w:t>t</w:t>
      </w:r>
      <w:r w:rsidR="009C6B1C">
        <w:t>. 21, 2023).</w:t>
      </w:r>
      <w:r>
        <w:t xml:space="preserve"> </w:t>
      </w:r>
    </w:p>
  </w:footnote>
  <w:footnote w:id="3">
    <w:p w14:paraId="4245D83D" w14:textId="5102C805" w:rsidR="00264B77" w:rsidRPr="00264B77" w:rsidRDefault="00264B77">
      <w:pPr>
        <w:pStyle w:val="FootnoteText"/>
      </w:pPr>
      <w:r>
        <w:rPr>
          <w:rStyle w:val="FootnoteReference"/>
        </w:rPr>
        <w:footnoteRef/>
      </w:r>
      <w:r>
        <w:t xml:space="preserve">  </w:t>
      </w:r>
      <w:r>
        <w:rPr>
          <w:i/>
          <w:iCs/>
        </w:rPr>
        <w:t>See also</w:t>
      </w:r>
      <w:r>
        <w:t xml:space="preserve"> Commission Staff’s Response to Order No. 15 at</w:t>
      </w:r>
      <w:r w:rsidR="00FA4B50">
        <w:t xml:space="preserve"> 2</w:t>
      </w:r>
      <w:r w:rsidR="00F036F8">
        <w:t>; Attached Memorandum of Fred Bednarski</w:t>
      </w:r>
      <w:r w:rsidR="00C80508">
        <w:t xml:space="preserve"> </w:t>
      </w:r>
      <w:r w:rsidR="00FA4B50">
        <w:t>(Jul. 18, 2023).</w:t>
      </w:r>
    </w:p>
  </w:footnote>
  <w:footnote w:id="4">
    <w:p w14:paraId="445CD847" w14:textId="214491F5" w:rsidR="009B3FA3" w:rsidRDefault="009B3FA3">
      <w:pPr>
        <w:pStyle w:val="FootnoteText"/>
      </w:pPr>
      <w:r>
        <w:rPr>
          <w:rStyle w:val="FootnoteReference"/>
        </w:rPr>
        <w:footnoteRef/>
      </w:r>
      <w:r>
        <w:t xml:space="preserve">  TWC </w:t>
      </w:r>
      <w:r w:rsidRPr="00B878DC">
        <w:t>§</w:t>
      </w:r>
      <w:r>
        <w:t xml:space="preserve"> 13.301(b).  </w:t>
      </w:r>
    </w:p>
  </w:footnote>
  <w:footnote w:id="5">
    <w:p w14:paraId="08AE914E" w14:textId="4445A77F" w:rsidR="005861AA" w:rsidRDefault="005861AA">
      <w:pPr>
        <w:pStyle w:val="FootnoteText"/>
      </w:pPr>
      <w:r>
        <w:rPr>
          <w:rStyle w:val="FootnoteReference"/>
        </w:rPr>
        <w:footnoteRef/>
      </w:r>
      <w:r w:rsidR="00F25274">
        <w:t xml:space="preserve">  16 TAC </w:t>
      </w:r>
      <w:r w:rsidR="00F25274" w:rsidRPr="00657DF7">
        <w:t>§</w:t>
      </w:r>
      <w:r w:rsidR="00F25274">
        <w:t xml:space="preserve"> 24.239(h)(2).</w:t>
      </w:r>
      <w:r>
        <w:t xml:space="preserve"> </w:t>
      </w:r>
    </w:p>
  </w:footnote>
  <w:footnote w:id="6">
    <w:p w14:paraId="23EA0862" w14:textId="6C3C662A" w:rsidR="00F25274" w:rsidRDefault="00F25274">
      <w:pPr>
        <w:pStyle w:val="FootnoteText"/>
      </w:pPr>
      <w:r>
        <w:rPr>
          <w:rStyle w:val="FootnoteReference"/>
        </w:rPr>
        <w:footnoteRef/>
      </w:r>
      <w:r>
        <w:t xml:space="preserve">  16 TAC </w:t>
      </w:r>
      <w:r w:rsidRPr="00657DF7">
        <w:t>§</w:t>
      </w:r>
      <w:r>
        <w:t xml:space="preserve"> 24.239(h)(5)(F). </w:t>
      </w:r>
    </w:p>
  </w:footnote>
  <w:footnote w:id="7">
    <w:p w14:paraId="7B6EE78A" w14:textId="22A3DFEB" w:rsidR="00F25274" w:rsidRDefault="00F25274">
      <w:pPr>
        <w:pStyle w:val="FootnoteText"/>
      </w:pPr>
      <w:r>
        <w:rPr>
          <w:rStyle w:val="FootnoteReference"/>
        </w:rPr>
        <w:footnoteRef/>
      </w:r>
      <w:r>
        <w:t xml:space="preserve">  TWC </w:t>
      </w:r>
      <w:r w:rsidRPr="00657DF7">
        <w:t>§</w:t>
      </w:r>
      <w:r>
        <w:t xml:space="preserve"> 13.246(c)(6).   </w:t>
      </w:r>
    </w:p>
  </w:footnote>
  <w:footnote w:id="8">
    <w:p w14:paraId="45BCE0DB" w14:textId="3D428B12" w:rsidR="009B1543" w:rsidRDefault="009B1543">
      <w:pPr>
        <w:pStyle w:val="FootnoteText"/>
      </w:pPr>
      <w:r>
        <w:rPr>
          <w:rStyle w:val="FootnoteReference"/>
        </w:rPr>
        <w:footnoteRef/>
      </w:r>
      <w:r w:rsidR="009C6B1C">
        <w:t xml:space="preserve">  </w:t>
      </w:r>
      <w:r w:rsidR="009C6B1C" w:rsidRPr="009C6B1C">
        <w:rPr>
          <w:i/>
          <w:iCs/>
        </w:rPr>
        <w:t>Sale/Transfer/Merger Form - Water and Sewer Utilities</w:t>
      </w:r>
      <w:r w:rsidR="009C6B1C">
        <w:t xml:space="preserve">, Project No. 45118, </w:t>
      </w:r>
      <w:r w:rsidR="009C6B1C" w:rsidRPr="009C6B1C">
        <w:t xml:space="preserve">Order Adopting Revisions </w:t>
      </w:r>
      <w:r w:rsidR="009C6B1C">
        <w:t>t</w:t>
      </w:r>
      <w:r w:rsidR="009C6B1C" w:rsidRPr="009C6B1C">
        <w:t xml:space="preserve">o </w:t>
      </w:r>
      <w:r w:rsidR="009C6B1C">
        <w:t>t</w:t>
      </w:r>
      <w:r w:rsidR="009C6B1C" w:rsidRPr="009C6B1C">
        <w:t xml:space="preserve">he Sale, Transfer, Merger Application </w:t>
      </w:r>
      <w:r w:rsidR="009C6B1C">
        <w:t>f</w:t>
      </w:r>
      <w:r w:rsidR="009C6B1C" w:rsidRPr="009C6B1C">
        <w:t xml:space="preserve">or Water </w:t>
      </w:r>
      <w:r w:rsidR="009C6B1C">
        <w:t>a</w:t>
      </w:r>
      <w:r w:rsidR="009C6B1C" w:rsidRPr="009C6B1C">
        <w:t xml:space="preserve">nd Sewer Utilities </w:t>
      </w:r>
      <w:r w:rsidR="009C6B1C">
        <w:t>a</w:t>
      </w:r>
      <w:r w:rsidR="009C6B1C" w:rsidRPr="009C6B1C">
        <w:t xml:space="preserve">s Approved </w:t>
      </w:r>
      <w:r w:rsidR="009C6B1C">
        <w:t>a</w:t>
      </w:r>
      <w:r w:rsidR="009C6B1C" w:rsidRPr="009C6B1C">
        <w:t xml:space="preserve">t </w:t>
      </w:r>
      <w:r w:rsidR="009C6B1C">
        <w:t>t</w:t>
      </w:r>
      <w:r w:rsidR="009C6B1C" w:rsidRPr="009C6B1C">
        <w:t>he March 29, 2018 Open Meeting</w:t>
      </w:r>
      <w:r w:rsidR="00D82BAC">
        <w:t xml:space="preserve"> at 12-13 (Apr. </w:t>
      </w:r>
      <w:r w:rsidR="00F373D0">
        <w:t>2</w:t>
      </w:r>
      <w:r w:rsidR="00D82BAC">
        <w:t>, 2018)</w:t>
      </w:r>
      <w:r w:rsidR="00E507FD">
        <w:t xml:space="preserve"> (discussing the requirement to demonstrate financial capability under former Commission rule 16 TAC </w:t>
      </w:r>
      <w:r w:rsidR="00E507FD" w:rsidRPr="00657DF7">
        <w:t>§</w:t>
      </w:r>
      <w:r w:rsidR="00E507FD">
        <w:t xml:space="preserve"> 24.109(g), which is same requirement </w:t>
      </w:r>
      <w:r w:rsidR="003F57FE">
        <w:t xml:space="preserve">now </w:t>
      </w:r>
      <w:r w:rsidR="00E507FD">
        <w:t xml:space="preserve">under 16 TAC </w:t>
      </w:r>
      <w:r w:rsidR="00E507FD" w:rsidRPr="00657DF7">
        <w:t>§</w:t>
      </w:r>
      <w:r w:rsidR="00E507FD">
        <w:t xml:space="preserve"> 24.239(f))</w:t>
      </w:r>
      <w:r w:rsidR="00D82BAC">
        <w:t xml:space="preserve">. </w:t>
      </w:r>
    </w:p>
  </w:footnote>
  <w:footnote w:id="9">
    <w:p w14:paraId="7E4B1982" w14:textId="47B3DC8C" w:rsidR="00103DAF" w:rsidRDefault="00103DAF">
      <w:pPr>
        <w:pStyle w:val="FootnoteText"/>
      </w:pPr>
      <w:r>
        <w:rPr>
          <w:rStyle w:val="FootnoteReference"/>
        </w:rPr>
        <w:footnoteRef/>
      </w:r>
      <w:r>
        <w:t xml:space="preserve">  </w:t>
      </w:r>
      <w:r>
        <w:rPr>
          <w:i/>
          <w:iCs/>
        </w:rPr>
        <w:t>Id</w:t>
      </w:r>
      <w:r>
        <w:t xml:space="preserve">. at 12; </w:t>
      </w:r>
      <w:r>
        <w:rPr>
          <w:i/>
          <w:iCs/>
        </w:rPr>
        <w:t>see also</w:t>
      </w:r>
      <w:r>
        <w:t xml:space="preserve"> 16 TAC </w:t>
      </w:r>
      <w:r w:rsidRPr="00657DF7">
        <w:t>§</w:t>
      </w:r>
      <w:r>
        <w:t xml:space="preserve"> 24.11(a). </w:t>
      </w:r>
    </w:p>
  </w:footnote>
  <w:footnote w:id="10">
    <w:p w14:paraId="12C7B377" w14:textId="16CF7B3A" w:rsidR="00103DAF" w:rsidRDefault="00103DAF">
      <w:pPr>
        <w:pStyle w:val="FootnoteText"/>
      </w:pPr>
      <w:r>
        <w:rPr>
          <w:rStyle w:val="FootnoteReference"/>
        </w:rPr>
        <w:footnoteRef/>
      </w:r>
      <w:r>
        <w:t xml:space="preserve">  Project No. 45118, </w:t>
      </w:r>
      <w:r w:rsidRPr="009C6B1C">
        <w:t xml:space="preserve">Order Adopting Revisions </w:t>
      </w:r>
      <w:r>
        <w:t>t</w:t>
      </w:r>
      <w:r w:rsidRPr="009C6B1C">
        <w:t xml:space="preserve">o </w:t>
      </w:r>
      <w:r>
        <w:t>t</w:t>
      </w:r>
      <w:r w:rsidRPr="009C6B1C">
        <w:t xml:space="preserve">he Sale, Transfer, Merger Application </w:t>
      </w:r>
      <w:r>
        <w:t>f</w:t>
      </w:r>
      <w:r w:rsidRPr="009C6B1C">
        <w:t xml:space="preserve">or Water </w:t>
      </w:r>
      <w:r>
        <w:t>a</w:t>
      </w:r>
      <w:r w:rsidRPr="009C6B1C">
        <w:t xml:space="preserve">nd Sewer Utilities </w:t>
      </w:r>
      <w:r>
        <w:t>a</w:t>
      </w:r>
      <w:r w:rsidRPr="009C6B1C">
        <w:t xml:space="preserve">s Approved </w:t>
      </w:r>
      <w:r>
        <w:t>a</w:t>
      </w:r>
      <w:r w:rsidRPr="009C6B1C">
        <w:t xml:space="preserve">t </w:t>
      </w:r>
      <w:r>
        <w:t>t</w:t>
      </w:r>
      <w:r w:rsidRPr="009C6B1C">
        <w:t>he March 29, 2018 Open Meeting</w:t>
      </w:r>
      <w:r>
        <w:t xml:space="preserve"> at 12.</w:t>
      </w:r>
    </w:p>
  </w:footnote>
  <w:footnote w:id="11">
    <w:p w14:paraId="0C07A35A" w14:textId="48CB2291" w:rsidR="00E63687" w:rsidRDefault="00E63687" w:rsidP="00E63687">
      <w:pPr>
        <w:pStyle w:val="FootnoteText"/>
      </w:pPr>
      <w:r>
        <w:rPr>
          <w:rStyle w:val="FootnoteReference"/>
        </w:rPr>
        <w:footnoteRef/>
      </w:r>
      <w:r w:rsidR="00DF1B32">
        <w:t xml:space="preserve">  </w:t>
      </w:r>
      <w:r w:rsidR="00DF1B32">
        <w:rPr>
          <w:i/>
          <w:iCs/>
        </w:rPr>
        <w:t>Id</w:t>
      </w:r>
      <w:r w:rsidR="00DF1B32">
        <w:t>. at bates page 000037, Application, Part C: Transferee Information, Question 10</w:t>
      </w:r>
      <w:r w:rsidR="0029777E">
        <w:t xml:space="preserve">; </w:t>
      </w:r>
      <w:r w:rsidR="0029777E">
        <w:rPr>
          <w:i/>
          <w:iCs/>
        </w:rPr>
        <w:t>see also</w:t>
      </w:r>
      <w:r w:rsidR="00FB3B97">
        <w:t xml:space="preserve"> Application for Sale, Transfer, or Merger of a Retail Public Utility</w:t>
      </w:r>
      <w:r w:rsidR="00D57A56">
        <w:t xml:space="preserve">, </w:t>
      </w:r>
      <w:r w:rsidR="00D57A56">
        <w:rPr>
          <w:i/>
          <w:iCs/>
        </w:rPr>
        <w:t>Public Utility Commission of Texas</w:t>
      </w:r>
      <w:r w:rsidR="00D57A56">
        <w:t xml:space="preserve">, at </w:t>
      </w:r>
      <w:hyperlink r:id="rId1" w:history="1">
        <w:r w:rsidR="009F4D70" w:rsidRPr="009F4D70">
          <w:rPr>
            <w:rStyle w:val="Hyperlink"/>
          </w:rPr>
          <w:t>https://www.puc.texas.gov/industry/water/forms/stm_form.pdf</w:t>
        </w:r>
      </w:hyperlink>
      <w:r w:rsidR="00C5301D">
        <w:t xml:space="preserve"> (last accessed Nov. 3, 2023)</w:t>
      </w:r>
      <w:r w:rsidR="00DF1B32">
        <w:t>.</w:t>
      </w:r>
      <w:r>
        <w:t xml:space="preserve">  </w:t>
      </w:r>
    </w:p>
  </w:footnote>
  <w:footnote w:id="12">
    <w:p w14:paraId="1E859954" w14:textId="355A4D84" w:rsidR="00AC7501" w:rsidRPr="00AC7501" w:rsidRDefault="00AC7501">
      <w:pPr>
        <w:pStyle w:val="FootnoteText"/>
      </w:pPr>
      <w:r>
        <w:rPr>
          <w:rStyle w:val="FootnoteReference"/>
        </w:rPr>
        <w:footnoteRef/>
      </w:r>
      <w:r>
        <w:t xml:space="preserve">  </w:t>
      </w:r>
      <w:r w:rsidRPr="00AC7501">
        <w:rPr>
          <w:i/>
          <w:iCs/>
        </w:rPr>
        <w:t xml:space="preserve">Application </w:t>
      </w:r>
      <w:r>
        <w:rPr>
          <w:i/>
          <w:iCs/>
        </w:rPr>
        <w:t>o</w:t>
      </w:r>
      <w:r w:rsidRPr="00AC7501">
        <w:rPr>
          <w:i/>
          <w:iCs/>
        </w:rPr>
        <w:t>f Texas Water Utilities, L</w:t>
      </w:r>
      <w:r>
        <w:rPr>
          <w:i/>
          <w:iCs/>
        </w:rPr>
        <w:t>P</w:t>
      </w:r>
      <w:r w:rsidRPr="00AC7501">
        <w:rPr>
          <w:i/>
          <w:iCs/>
        </w:rPr>
        <w:t xml:space="preserve"> </w:t>
      </w:r>
      <w:r>
        <w:rPr>
          <w:i/>
          <w:iCs/>
        </w:rPr>
        <w:t>a</w:t>
      </w:r>
      <w:r w:rsidRPr="00AC7501">
        <w:rPr>
          <w:i/>
          <w:iCs/>
        </w:rPr>
        <w:t>nd Creek Water Utility L</w:t>
      </w:r>
      <w:r>
        <w:rPr>
          <w:i/>
          <w:iCs/>
        </w:rPr>
        <w:t>LC</w:t>
      </w:r>
      <w:r w:rsidRPr="00AC7501">
        <w:rPr>
          <w:i/>
          <w:iCs/>
        </w:rPr>
        <w:t xml:space="preserve"> </w:t>
      </w:r>
      <w:r>
        <w:rPr>
          <w:i/>
          <w:iCs/>
        </w:rPr>
        <w:t>f</w:t>
      </w:r>
      <w:r w:rsidRPr="00AC7501">
        <w:rPr>
          <w:i/>
          <w:iCs/>
        </w:rPr>
        <w:t xml:space="preserve">or Sale, Transfer, </w:t>
      </w:r>
      <w:r>
        <w:rPr>
          <w:i/>
          <w:iCs/>
        </w:rPr>
        <w:t>o</w:t>
      </w:r>
      <w:r w:rsidRPr="00AC7501">
        <w:rPr>
          <w:i/>
          <w:iCs/>
        </w:rPr>
        <w:t xml:space="preserve">r Merger </w:t>
      </w:r>
      <w:r>
        <w:rPr>
          <w:i/>
          <w:iCs/>
        </w:rPr>
        <w:t>o</w:t>
      </w:r>
      <w:r w:rsidRPr="00AC7501">
        <w:rPr>
          <w:i/>
          <w:iCs/>
        </w:rPr>
        <w:t xml:space="preserve">f Facilities </w:t>
      </w:r>
      <w:r>
        <w:rPr>
          <w:i/>
          <w:iCs/>
        </w:rPr>
        <w:t>a</w:t>
      </w:r>
      <w:r w:rsidRPr="00AC7501">
        <w:rPr>
          <w:i/>
          <w:iCs/>
        </w:rPr>
        <w:t>nd Certificate Rights Marion County</w:t>
      </w:r>
      <w:r>
        <w:t xml:space="preserve">, Docket No. 53920, Order No. 15 Approving Sale and Transfer to Proceed at Finding of Fact Nos. 43-47 (Mar. 15, 2023); </w:t>
      </w:r>
      <w:r w:rsidRPr="00AC7501">
        <w:rPr>
          <w:i/>
          <w:iCs/>
        </w:rPr>
        <w:t xml:space="preserve">Application </w:t>
      </w:r>
      <w:r>
        <w:rPr>
          <w:i/>
          <w:iCs/>
        </w:rPr>
        <w:t>o</w:t>
      </w:r>
      <w:r w:rsidRPr="00AC7501">
        <w:rPr>
          <w:i/>
          <w:iCs/>
        </w:rPr>
        <w:t>f Texas Water Utilities, L</w:t>
      </w:r>
      <w:r>
        <w:rPr>
          <w:i/>
          <w:iCs/>
        </w:rPr>
        <w:t>P</w:t>
      </w:r>
      <w:r w:rsidRPr="00AC7501">
        <w:rPr>
          <w:i/>
          <w:iCs/>
        </w:rPr>
        <w:t xml:space="preserve"> </w:t>
      </w:r>
      <w:r>
        <w:rPr>
          <w:i/>
          <w:iCs/>
        </w:rPr>
        <w:t>a</w:t>
      </w:r>
      <w:r w:rsidRPr="00AC7501">
        <w:rPr>
          <w:i/>
          <w:iCs/>
        </w:rPr>
        <w:t xml:space="preserve">nd </w:t>
      </w:r>
      <w:r>
        <w:rPr>
          <w:i/>
          <w:iCs/>
        </w:rPr>
        <w:t>Woodland Oaks Utility LP</w:t>
      </w:r>
      <w:r w:rsidRPr="00AC7501">
        <w:rPr>
          <w:i/>
          <w:iCs/>
        </w:rPr>
        <w:t xml:space="preserve"> </w:t>
      </w:r>
      <w:r>
        <w:rPr>
          <w:i/>
          <w:iCs/>
        </w:rPr>
        <w:t>f</w:t>
      </w:r>
      <w:r w:rsidRPr="00AC7501">
        <w:rPr>
          <w:i/>
          <w:iCs/>
        </w:rPr>
        <w:t xml:space="preserve">or Sale, Transfer, </w:t>
      </w:r>
      <w:r>
        <w:rPr>
          <w:i/>
          <w:iCs/>
        </w:rPr>
        <w:t>o</w:t>
      </w:r>
      <w:r w:rsidRPr="00AC7501">
        <w:rPr>
          <w:i/>
          <w:iCs/>
        </w:rPr>
        <w:t xml:space="preserve">r Merger </w:t>
      </w:r>
      <w:r>
        <w:rPr>
          <w:i/>
          <w:iCs/>
        </w:rPr>
        <w:t>o</w:t>
      </w:r>
      <w:r w:rsidRPr="00AC7501">
        <w:rPr>
          <w:i/>
          <w:iCs/>
        </w:rPr>
        <w:t xml:space="preserve">f Facilities </w:t>
      </w:r>
      <w:r>
        <w:rPr>
          <w:i/>
          <w:iCs/>
        </w:rPr>
        <w:t>a</w:t>
      </w:r>
      <w:r w:rsidRPr="00AC7501">
        <w:rPr>
          <w:i/>
          <w:iCs/>
        </w:rPr>
        <w:t xml:space="preserve">nd Certificate Rights </w:t>
      </w:r>
      <w:r>
        <w:rPr>
          <w:i/>
          <w:iCs/>
        </w:rPr>
        <w:t xml:space="preserve">and for a Name Change to Certificates of Convenience and Necessity in </w:t>
      </w:r>
      <w:r w:rsidRPr="00AC7501">
        <w:rPr>
          <w:i/>
          <w:iCs/>
        </w:rPr>
        <w:t>M</w:t>
      </w:r>
      <w:r>
        <w:rPr>
          <w:i/>
          <w:iCs/>
        </w:rPr>
        <w:t>ontgomery</w:t>
      </w:r>
      <w:r w:rsidRPr="00AC7501">
        <w:rPr>
          <w:i/>
          <w:iCs/>
        </w:rPr>
        <w:t xml:space="preserve"> County</w:t>
      </w:r>
      <w:r>
        <w:t xml:space="preserve">, Docket No. 54546, Order No. 12 Approving Sale and Transfer to Proceed at Finding of Fact Nos. 52-56 (Jul. 19, 2023); </w:t>
      </w:r>
      <w:r w:rsidRPr="00AC7501">
        <w:rPr>
          <w:i/>
          <w:iCs/>
        </w:rPr>
        <w:t xml:space="preserve">Application </w:t>
      </w:r>
      <w:r>
        <w:rPr>
          <w:i/>
          <w:iCs/>
        </w:rPr>
        <w:t>o</w:t>
      </w:r>
      <w:r w:rsidRPr="00AC7501">
        <w:rPr>
          <w:i/>
          <w:iCs/>
        </w:rPr>
        <w:t>f Texas Water Utilities, L</w:t>
      </w:r>
      <w:r>
        <w:rPr>
          <w:i/>
          <w:iCs/>
        </w:rPr>
        <w:t>P</w:t>
      </w:r>
      <w:r w:rsidRPr="00AC7501">
        <w:rPr>
          <w:i/>
          <w:iCs/>
        </w:rPr>
        <w:t xml:space="preserve"> </w:t>
      </w:r>
      <w:r>
        <w:rPr>
          <w:i/>
          <w:iCs/>
        </w:rPr>
        <w:t>a</w:t>
      </w:r>
      <w:r w:rsidRPr="00AC7501">
        <w:rPr>
          <w:i/>
          <w:iCs/>
        </w:rPr>
        <w:t xml:space="preserve">nd </w:t>
      </w:r>
      <w:r>
        <w:rPr>
          <w:i/>
          <w:iCs/>
        </w:rPr>
        <w:t>4-D Water Company, LLC</w:t>
      </w:r>
      <w:r w:rsidRPr="00AC7501">
        <w:rPr>
          <w:i/>
          <w:iCs/>
        </w:rPr>
        <w:t xml:space="preserve"> </w:t>
      </w:r>
      <w:r>
        <w:rPr>
          <w:i/>
          <w:iCs/>
        </w:rPr>
        <w:t>f</w:t>
      </w:r>
      <w:r w:rsidRPr="00AC7501">
        <w:rPr>
          <w:i/>
          <w:iCs/>
        </w:rPr>
        <w:t xml:space="preserve">or Sale, Transfer, </w:t>
      </w:r>
      <w:r>
        <w:rPr>
          <w:i/>
          <w:iCs/>
        </w:rPr>
        <w:t>o</w:t>
      </w:r>
      <w:r w:rsidRPr="00AC7501">
        <w:rPr>
          <w:i/>
          <w:iCs/>
        </w:rPr>
        <w:t xml:space="preserve">r Merger </w:t>
      </w:r>
      <w:r>
        <w:rPr>
          <w:i/>
          <w:iCs/>
        </w:rPr>
        <w:t>o</w:t>
      </w:r>
      <w:r w:rsidRPr="00AC7501">
        <w:rPr>
          <w:i/>
          <w:iCs/>
        </w:rPr>
        <w:t xml:space="preserve">f Facilities </w:t>
      </w:r>
      <w:r>
        <w:rPr>
          <w:i/>
          <w:iCs/>
        </w:rPr>
        <w:t>a</w:t>
      </w:r>
      <w:r w:rsidRPr="00AC7501">
        <w:rPr>
          <w:i/>
          <w:iCs/>
        </w:rPr>
        <w:t xml:space="preserve">nd Certificate Rights </w:t>
      </w:r>
      <w:r>
        <w:rPr>
          <w:i/>
          <w:iCs/>
        </w:rPr>
        <w:t>in Comal</w:t>
      </w:r>
      <w:r w:rsidRPr="00AC7501">
        <w:rPr>
          <w:i/>
          <w:iCs/>
        </w:rPr>
        <w:t xml:space="preserve"> County</w:t>
      </w:r>
      <w:r>
        <w:t>, Docket No. 54790, Order No. 8 Approving Sale and Transfer to Proceed at Finding of Fact Nos. 44-48 (Aug. 16, 2023)</w:t>
      </w:r>
      <w:r w:rsidR="0068539F">
        <w:t>.</w:t>
      </w:r>
    </w:p>
  </w:footnote>
  <w:footnote w:id="13">
    <w:p w14:paraId="0EDC8336" w14:textId="24F3DCB1" w:rsidR="00AA0750" w:rsidRDefault="00AA0750" w:rsidP="00AA0750">
      <w:pPr>
        <w:pStyle w:val="FootnoteText"/>
      </w:pPr>
      <w:r>
        <w:rPr>
          <w:rStyle w:val="FootnoteReference"/>
        </w:rPr>
        <w:footnoteRef/>
      </w:r>
      <w:r>
        <w:t xml:space="preserve">  </w:t>
      </w:r>
      <w:r w:rsidRPr="00411ED1">
        <w:t>Second Supplemental Motion to Admit Evidence and Revised Proposed Order Approving Sale and Transfer to Proceed</w:t>
      </w:r>
      <w:r>
        <w:t xml:space="preserve">, Attachment 1 at 6, Finding of Fact Nos. 46-49.  </w:t>
      </w:r>
    </w:p>
  </w:footnote>
  <w:footnote w:id="14">
    <w:p w14:paraId="3CA26876" w14:textId="77777777" w:rsidR="00AA0750" w:rsidRDefault="00AA0750" w:rsidP="00AA0750">
      <w:pPr>
        <w:pStyle w:val="FootnoteText"/>
      </w:pPr>
      <w:r>
        <w:rPr>
          <w:rStyle w:val="FootnoteReference"/>
        </w:rPr>
        <w:footnoteRef/>
      </w:r>
      <w:r>
        <w:t xml:space="preserve">  </w:t>
      </w:r>
      <w:r>
        <w:rPr>
          <w:i/>
          <w:iCs/>
        </w:rPr>
        <w:t>Id</w:t>
      </w:r>
      <w:r>
        <w:t xml:space="preserve">. at 7, Finding of Fact No. 50.  </w:t>
      </w:r>
    </w:p>
  </w:footnote>
  <w:footnote w:id="15">
    <w:p w14:paraId="67D3E64C" w14:textId="6926BCE9" w:rsidR="00A0405C" w:rsidRPr="002B31DD" w:rsidRDefault="00A0405C">
      <w:pPr>
        <w:pStyle w:val="FootnoteText"/>
        <w:rPr>
          <w:lang w:val="es-MX"/>
        </w:rPr>
      </w:pPr>
      <w:r>
        <w:rPr>
          <w:rStyle w:val="FootnoteReference"/>
        </w:rPr>
        <w:footnoteRef/>
      </w:r>
      <w:r w:rsidRPr="002B31DD">
        <w:rPr>
          <w:lang w:val="es-MX"/>
        </w:rPr>
        <w:t xml:space="preserve">  </w:t>
      </w:r>
      <w:r w:rsidRPr="002B31DD">
        <w:rPr>
          <w:i/>
          <w:iCs/>
          <w:lang w:val="es-MX"/>
        </w:rPr>
        <w:t>Supra</w:t>
      </w:r>
      <w:r w:rsidRPr="002B31DD">
        <w:rPr>
          <w:lang w:val="es-MX"/>
        </w:rPr>
        <w:t xml:space="preserve"> notes 7-9. </w:t>
      </w:r>
    </w:p>
  </w:footnote>
  <w:footnote w:id="16">
    <w:p w14:paraId="18D215D4" w14:textId="064C90C7" w:rsidR="005E02B9" w:rsidRPr="002B31DD" w:rsidRDefault="005E02B9">
      <w:pPr>
        <w:pStyle w:val="FootnoteText"/>
        <w:rPr>
          <w:lang w:val="es-MX"/>
        </w:rPr>
      </w:pPr>
      <w:r>
        <w:rPr>
          <w:rStyle w:val="FootnoteReference"/>
        </w:rPr>
        <w:footnoteRef/>
      </w:r>
      <w:r w:rsidRPr="002B31DD">
        <w:rPr>
          <w:lang w:val="es-MX"/>
        </w:rPr>
        <w:t xml:space="preserve">  16 TAC § 24.11(e)(5)(A). </w:t>
      </w:r>
    </w:p>
  </w:footnote>
  <w:footnote w:id="17">
    <w:p w14:paraId="1CED4D6B" w14:textId="5B3FB633" w:rsidR="005E02B9" w:rsidRDefault="005E02B9">
      <w:pPr>
        <w:pStyle w:val="FootnoteText"/>
      </w:pPr>
      <w:r>
        <w:rPr>
          <w:rStyle w:val="FootnoteReference"/>
        </w:rPr>
        <w:footnoteRef/>
      </w:r>
      <w:r>
        <w:t xml:space="preserve">  TWC </w:t>
      </w:r>
      <w:r w:rsidRPr="00B878DC">
        <w:t>§</w:t>
      </w:r>
      <w:r>
        <w:t xml:space="preserve"> 13.183(b).</w:t>
      </w:r>
    </w:p>
  </w:footnote>
  <w:footnote w:id="18">
    <w:p w14:paraId="6943E382" w14:textId="0A19BB08" w:rsidR="005E02B9" w:rsidRDefault="005E02B9">
      <w:pPr>
        <w:pStyle w:val="FootnoteText"/>
      </w:pPr>
      <w:r>
        <w:rPr>
          <w:rStyle w:val="FootnoteReference"/>
        </w:rPr>
        <w:footnoteRef/>
      </w:r>
      <w:r>
        <w:t xml:space="preserve">  TWC </w:t>
      </w:r>
      <w:r w:rsidRPr="00B878DC">
        <w:t>§</w:t>
      </w:r>
      <w:r>
        <w:t xml:space="preserve"> 13.244(d)(3). </w:t>
      </w:r>
    </w:p>
  </w:footnote>
  <w:footnote w:id="19">
    <w:p w14:paraId="0634F1CE" w14:textId="5D778488" w:rsidR="00C3491B" w:rsidRDefault="00C3491B" w:rsidP="00C3491B">
      <w:pPr>
        <w:pStyle w:val="FootnoteText"/>
      </w:pPr>
      <w:r>
        <w:rPr>
          <w:rStyle w:val="FootnoteReference"/>
        </w:rPr>
        <w:footnoteRef/>
      </w:r>
      <w:r>
        <w:t xml:space="preserve">  Project No. 45118, </w:t>
      </w:r>
      <w:r w:rsidRPr="009C6B1C">
        <w:t xml:space="preserve">Order Adopting Revisions </w:t>
      </w:r>
      <w:r>
        <w:t>t</w:t>
      </w:r>
      <w:r w:rsidRPr="009C6B1C">
        <w:t xml:space="preserve">o </w:t>
      </w:r>
      <w:r>
        <w:t>t</w:t>
      </w:r>
      <w:r w:rsidRPr="009C6B1C">
        <w:t xml:space="preserve">he Sale, Transfer, Merger Application </w:t>
      </w:r>
      <w:r>
        <w:t>f</w:t>
      </w:r>
      <w:r w:rsidRPr="009C6B1C">
        <w:t xml:space="preserve">or Water </w:t>
      </w:r>
      <w:r>
        <w:t>a</w:t>
      </w:r>
      <w:r w:rsidRPr="009C6B1C">
        <w:t xml:space="preserve">nd Sewer Utilities </w:t>
      </w:r>
      <w:r>
        <w:t>a</w:t>
      </w:r>
      <w:r w:rsidRPr="009C6B1C">
        <w:t xml:space="preserve">s Approved </w:t>
      </w:r>
      <w:r>
        <w:t>a</w:t>
      </w:r>
      <w:r w:rsidRPr="009C6B1C">
        <w:t xml:space="preserve">t </w:t>
      </w:r>
      <w:r>
        <w:t>t</w:t>
      </w:r>
      <w:r w:rsidRPr="009C6B1C">
        <w:t>he March 29, 2018 Open Meeting</w:t>
      </w:r>
      <w:r>
        <w:t xml:space="preserve"> at 26-27 and bates page 000041, Application, Part </w:t>
      </w:r>
      <w:r w:rsidR="00214F1B">
        <w:t>F: TCEQ Public Water System or Sewer (Wastewater) Information, Question 24.</w:t>
      </w:r>
      <w:r>
        <w:t xml:space="preserve"> </w:t>
      </w:r>
    </w:p>
  </w:footnote>
  <w:footnote w:id="20">
    <w:p w14:paraId="47239220" w14:textId="298FA026" w:rsidR="00F00BB7" w:rsidRDefault="00F00BB7">
      <w:pPr>
        <w:pStyle w:val="FootnoteText"/>
      </w:pPr>
      <w:r>
        <w:rPr>
          <w:rStyle w:val="FootnoteReference"/>
        </w:rPr>
        <w:footnoteRef/>
      </w:r>
      <w:r>
        <w:t xml:space="preserve">  </w:t>
      </w:r>
      <w:r w:rsidRPr="00F00BB7">
        <w:rPr>
          <w:i/>
          <w:iCs/>
        </w:rPr>
        <w:t xml:space="preserve">Application </w:t>
      </w:r>
      <w:r>
        <w:rPr>
          <w:i/>
          <w:iCs/>
        </w:rPr>
        <w:t>o</w:t>
      </w:r>
      <w:r w:rsidRPr="00F00BB7">
        <w:rPr>
          <w:i/>
          <w:iCs/>
        </w:rPr>
        <w:t>f Liberty County Utilities, L</w:t>
      </w:r>
      <w:r>
        <w:rPr>
          <w:i/>
          <w:iCs/>
        </w:rPr>
        <w:t>LC</w:t>
      </w:r>
      <w:r w:rsidRPr="00F00BB7">
        <w:rPr>
          <w:i/>
          <w:iCs/>
        </w:rPr>
        <w:t xml:space="preserve"> </w:t>
      </w:r>
      <w:r>
        <w:rPr>
          <w:i/>
          <w:iCs/>
        </w:rPr>
        <w:t>f</w:t>
      </w:r>
      <w:r w:rsidRPr="00F00BB7">
        <w:rPr>
          <w:i/>
          <w:iCs/>
        </w:rPr>
        <w:t xml:space="preserve">or Water </w:t>
      </w:r>
      <w:r>
        <w:rPr>
          <w:i/>
          <w:iCs/>
        </w:rPr>
        <w:t>a</w:t>
      </w:r>
      <w:r w:rsidRPr="00F00BB7">
        <w:rPr>
          <w:i/>
          <w:iCs/>
        </w:rPr>
        <w:t xml:space="preserve">nd Sewer Certificates </w:t>
      </w:r>
      <w:r>
        <w:rPr>
          <w:i/>
          <w:iCs/>
        </w:rPr>
        <w:t>o</w:t>
      </w:r>
      <w:r w:rsidRPr="00F00BB7">
        <w:rPr>
          <w:i/>
          <w:iCs/>
        </w:rPr>
        <w:t xml:space="preserve">f Convenience </w:t>
      </w:r>
      <w:r>
        <w:rPr>
          <w:i/>
          <w:iCs/>
        </w:rPr>
        <w:t>a</w:t>
      </w:r>
      <w:r w:rsidRPr="00F00BB7">
        <w:rPr>
          <w:i/>
          <w:iCs/>
        </w:rPr>
        <w:t xml:space="preserve">nd Necessity </w:t>
      </w:r>
      <w:r>
        <w:rPr>
          <w:i/>
          <w:iCs/>
        </w:rPr>
        <w:t>i</w:t>
      </w:r>
      <w:r w:rsidRPr="00F00BB7">
        <w:rPr>
          <w:i/>
          <w:iCs/>
        </w:rPr>
        <w:t>n Liberty County</w:t>
      </w:r>
      <w:r>
        <w:t xml:space="preserve">, Docket No. 52391, Order Remanding Proceeding to Docket Management at </w:t>
      </w:r>
      <w:r w:rsidR="00E05330">
        <w:t xml:space="preserve">1 (Oct. </w:t>
      </w:r>
      <w:r w:rsidR="00E650FA">
        <w:t>2</w:t>
      </w:r>
      <w:r w:rsidR="00E05330">
        <w:t>0, 2022) (stating that “the owner or operator of a retail public utility that requests to serve a new CCN area or new subdivision must provide additional financial assurance if more than $100,000 in capital improvements are necessary to provide service</w:t>
      </w:r>
      <w:r w:rsidR="001A49B3">
        <w:t>.</w:t>
      </w:r>
      <w:r w:rsidR="00E05330">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A9B48"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7320CBA2" w14:paraId="4A7D01A1" w14:textId="77777777" w:rsidTr="00AC36D4">
      <w:trPr>
        <w:trHeight w:val="300"/>
      </w:trPr>
      <w:tc>
        <w:tcPr>
          <w:tcW w:w="3120" w:type="dxa"/>
        </w:tcPr>
        <w:p w14:paraId="70130DA1" w14:textId="405A3AF4" w:rsidR="7320CBA2" w:rsidRDefault="7320CBA2" w:rsidP="00AC36D4">
          <w:pPr>
            <w:pStyle w:val="Header"/>
            <w:ind w:left="-115"/>
            <w:jc w:val="left"/>
          </w:pPr>
        </w:p>
      </w:tc>
      <w:tc>
        <w:tcPr>
          <w:tcW w:w="3120" w:type="dxa"/>
        </w:tcPr>
        <w:p w14:paraId="28D92313" w14:textId="7610397F" w:rsidR="7320CBA2" w:rsidRDefault="7320CBA2" w:rsidP="00AC36D4">
          <w:pPr>
            <w:pStyle w:val="Header"/>
            <w:jc w:val="center"/>
          </w:pPr>
        </w:p>
      </w:tc>
      <w:tc>
        <w:tcPr>
          <w:tcW w:w="3120" w:type="dxa"/>
        </w:tcPr>
        <w:p w14:paraId="7EC0DF2C" w14:textId="2D5C979A" w:rsidR="7320CBA2" w:rsidRDefault="7320CBA2" w:rsidP="00AC36D4">
          <w:pPr>
            <w:pStyle w:val="Header"/>
            <w:ind w:right="-115"/>
            <w:jc w:val="right"/>
          </w:pPr>
        </w:p>
      </w:tc>
    </w:tr>
  </w:tbl>
  <w:p w14:paraId="3B630162" w14:textId="17114E16" w:rsidR="003D7510" w:rsidRDefault="003D75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0AF23506"/>
    <w:lvl w:ilvl="0" w:tplc="0409000F">
      <w:start w:val="1"/>
      <w:numFmt w:val="decimal"/>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637488647">
    <w:abstractNumId w:val="10"/>
  </w:num>
  <w:num w:numId="2" w16cid:durableId="542332520">
    <w:abstractNumId w:val="24"/>
  </w:num>
  <w:num w:numId="3" w16cid:durableId="96482191">
    <w:abstractNumId w:val="15"/>
  </w:num>
  <w:num w:numId="4" w16cid:durableId="106317342">
    <w:abstractNumId w:val="12"/>
  </w:num>
  <w:num w:numId="5" w16cid:durableId="1091927028">
    <w:abstractNumId w:val="23"/>
  </w:num>
  <w:num w:numId="6" w16cid:durableId="1115098167">
    <w:abstractNumId w:val="22"/>
  </w:num>
  <w:num w:numId="7" w16cid:durableId="392168237">
    <w:abstractNumId w:val="16"/>
  </w:num>
  <w:num w:numId="8" w16cid:durableId="1222713766">
    <w:abstractNumId w:val="17"/>
  </w:num>
  <w:num w:numId="9" w16cid:durableId="553585310">
    <w:abstractNumId w:val="20"/>
  </w:num>
  <w:num w:numId="10" w16cid:durableId="2062558129">
    <w:abstractNumId w:val="21"/>
  </w:num>
  <w:num w:numId="11" w16cid:durableId="1454595725">
    <w:abstractNumId w:val="13"/>
  </w:num>
  <w:num w:numId="12" w16cid:durableId="1146506797">
    <w:abstractNumId w:val="19"/>
  </w:num>
  <w:num w:numId="13" w16cid:durableId="1801068179">
    <w:abstractNumId w:val="9"/>
  </w:num>
  <w:num w:numId="14" w16cid:durableId="925380444">
    <w:abstractNumId w:val="7"/>
  </w:num>
  <w:num w:numId="15" w16cid:durableId="174657587">
    <w:abstractNumId w:val="6"/>
  </w:num>
  <w:num w:numId="16" w16cid:durableId="1153982865">
    <w:abstractNumId w:val="5"/>
  </w:num>
  <w:num w:numId="17" w16cid:durableId="63572231">
    <w:abstractNumId w:val="4"/>
  </w:num>
  <w:num w:numId="18" w16cid:durableId="495270838">
    <w:abstractNumId w:val="8"/>
  </w:num>
  <w:num w:numId="19" w16cid:durableId="1048994791">
    <w:abstractNumId w:val="3"/>
  </w:num>
  <w:num w:numId="20" w16cid:durableId="1698581145">
    <w:abstractNumId w:val="2"/>
  </w:num>
  <w:num w:numId="21" w16cid:durableId="1411735769">
    <w:abstractNumId w:val="1"/>
  </w:num>
  <w:num w:numId="22" w16cid:durableId="1244222046">
    <w:abstractNumId w:val="0"/>
  </w:num>
  <w:num w:numId="23" w16cid:durableId="1073699800">
    <w:abstractNumId w:val="11"/>
  </w:num>
  <w:num w:numId="24" w16cid:durableId="1762138021">
    <w:abstractNumId w:val="14"/>
  </w:num>
  <w:num w:numId="25" w16cid:durableId="11594638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C40"/>
    <w:rsid w:val="000008E2"/>
    <w:rsid w:val="0000107F"/>
    <w:rsid w:val="000038EE"/>
    <w:rsid w:val="00003FE4"/>
    <w:rsid w:val="00006869"/>
    <w:rsid w:val="00010C7C"/>
    <w:rsid w:val="00011A9B"/>
    <w:rsid w:val="000134BB"/>
    <w:rsid w:val="00014359"/>
    <w:rsid w:val="00015160"/>
    <w:rsid w:val="00015C32"/>
    <w:rsid w:val="000168CA"/>
    <w:rsid w:val="00016F1F"/>
    <w:rsid w:val="00022FA6"/>
    <w:rsid w:val="000233F8"/>
    <w:rsid w:val="00026E39"/>
    <w:rsid w:val="000274E7"/>
    <w:rsid w:val="000315AC"/>
    <w:rsid w:val="000357D5"/>
    <w:rsid w:val="000406D7"/>
    <w:rsid w:val="00041B32"/>
    <w:rsid w:val="00041F8A"/>
    <w:rsid w:val="000434C0"/>
    <w:rsid w:val="00047A27"/>
    <w:rsid w:val="00050EC3"/>
    <w:rsid w:val="00054407"/>
    <w:rsid w:val="00054733"/>
    <w:rsid w:val="000577AB"/>
    <w:rsid w:val="00061E7A"/>
    <w:rsid w:val="000621BB"/>
    <w:rsid w:val="00062E4E"/>
    <w:rsid w:val="00063014"/>
    <w:rsid w:val="00064A66"/>
    <w:rsid w:val="00071BFA"/>
    <w:rsid w:val="000722C0"/>
    <w:rsid w:val="00072FE5"/>
    <w:rsid w:val="00074832"/>
    <w:rsid w:val="000767DB"/>
    <w:rsid w:val="0008265B"/>
    <w:rsid w:val="000857EC"/>
    <w:rsid w:val="00086CE5"/>
    <w:rsid w:val="00087439"/>
    <w:rsid w:val="00092039"/>
    <w:rsid w:val="00092070"/>
    <w:rsid w:val="00092B02"/>
    <w:rsid w:val="00092FA4"/>
    <w:rsid w:val="0009361B"/>
    <w:rsid w:val="0009426E"/>
    <w:rsid w:val="00094D6D"/>
    <w:rsid w:val="00095F0F"/>
    <w:rsid w:val="00097407"/>
    <w:rsid w:val="00097441"/>
    <w:rsid w:val="00097C17"/>
    <w:rsid w:val="000A15D8"/>
    <w:rsid w:val="000A1743"/>
    <w:rsid w:val="000A7F5A"/>
    <w:rsid w:val="000B04D8"/>
    <w:rsid w:val="000B10C9"/>
    <w:rsid w:val="000B163B"/>
    <w:rsid w:val="000B1812"/>
    <w:rsid w:val="000B18EF"/>
    <w:rsid w:val="000B5BCF"/>
    <w:rsid w:val="000B5F1B"/>
    <w:rsid w:val="000C29F8"/>
    <w:rsid w:val="000C4031"/>
    <w:rsid w:val="000C6A4A"/>
    <w:rsid w:val="000C6AF9"/>
    <w:rsid w:val="000D1A3F"/>
    <w:rsid w:val="000D3CDD"/>
    <w:rsid w:val="000D54AD"/>
    <w:rsid w:val="000D5F63"/>
    <w:rsid w:val="000E26FE"/>
    <w:rsid w:val="000E5190"/>
    <w:rsid w:val="000E6961"/>
    <w:rsid w:val="000F0183"/>
    <w:rsid w:val="000F1B5D"/>
    <w:rsid w:val="000F1F40"/>
    <w:rsid w:val="000F2CCD"/>
    <w:rsid w:val="000F2D9A"/>
    <w:rsid w:val="000F6BEB"/>
    <w:rsid w:val="000F6D51"/>
    <w:rsid w:val="000F7F9C"/>
    <w:rsid w:val="001018B5"/>
    <w:rsid w:val="00101DD7"/>
    <w:rsid w:val="00101E9A"/>
    <w:rsid w:val="00103406"/>
    <w:rsid w:val="0010359F"/>
    <w:rsid w:val="00103DAF"/>
    <w:rsid w:val="00104087"/>
    <w:rsid w:val="00104BD4"/>
    <w:rsid w:val="001067EE"/>
    <w:rsid w:val="00106A78"/>
    <w:rsid w:val="00110861"/>
    <w:rsid w:val="001144AF"/>
    <w:rsid w:val="001171A2"/>
    <w:rsid w:val="00121C94"/>
    <w:rsid w:val="00121F46"/>
    <w:rsid w:val="00122A95"/>
    <w:rsid w:val="00122C66"/>
    <w:rsid w:val="001248E8"/>
    <w:rsid w:val="00125007"/>
    <w:rsid w:val="00125917"/>
    <w:rsid w:val="00125C6D"/>
    <w:rsid w:val="0012677D"/>
    <w:rsid w:val="00127224"/>
    <w:rsid w:val="00131E72"/>
    <w:rsid w:val="001323FF"/>
    <w:rsid w:val="00132937"/>
    <w:rsid w:val="00132C88"/>
    <w:rsid w:val="00133F7D"/>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569F3"/>
    <w:rsid w:val="00160B90"/>
    <w:rsid w:val="00162210"/>
    <w:rsid w:val="0016347D"/>
    <w:rsid w:val="001635C0"/>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5F9C"/>
    <w:rsid w:val="00191489"/>
    <w:rsid w:val="00191CC3"/>
    <w:rsid w:val="00194DC4"/>
    <w:rsid w:val="00195608"/>
    <w:rsid w:val="0019627E"/>
    <w:rsid w:val="0019726B"/>
    <w:rsid w:val="00197531"/>
    <w:rsid w:val="001A2D16"/>
    <w:rsid w:val="001A2E33"/>
    <w:rsid w:val="001A49B3"/>
    <w:rsid w:val="001A4E3E"/>
    <w:rsid w:val="001A5D0B"/>
    <w:rsid w:val="001A7BD4"/>
    <w:rsid w:val="001A7DBE"/>
    <w:rsid w:val="001B0D9A"/>
    <w:rsid w:val="001B175B"/>
    <w:rsid w:val="001B1A66"/>
    <w:rsid w:val="001B3BC6"/>
    <w:rsid w:val="001B4D69"/>
    <w:rsid w:val="001B52FD"/>
    <w:rsid w:val="001B6B9A"/>
    <w:rsid w:val="001C0EBF"/>
    <w:rsid w:val="001C28A6"/>
    <w:rsid w:val="001C3000"/>
    <w:rsid w:val="001C38BF"/>
    <w:rsid w:val="001C3AD9"/>
    <w:rsid w:val="001C3BDA"/>
    <w:rsid w:val="001C6A3E"/>
    <w:rsid w:val="001D0EFA"/>
    <w:rsid w:val="001D2823"/>
    <w:rsid w:val="001D5E24"/>
    <w:rsid w:val="001D743C"/>
    <w:rsid w:val="001D7CDF"/>
    <w:rsid w:val="001E0547"/>
    <w:rsid w:val="001E0BB4"/>
    <w:rsid w:val="001E1C84"/>
    <w:rsid w:val="001E1E75"/>
    <w:rsid w:val="001E4676"/>
    <w:rsid w:val="001E55D1"/>
    <w:rsid w:val="001E58F0"/>
    <w:rsid w:val="001E6E61"/>
    <w:rsid w:val="001E7174"/>
    <w:rsid w:val="001F24E2"/>
    <w:rsid w:val="001F2558"/>
    <w:rsid w:val="001F356A"/>
    <w:rsid w:val="001F3968"/>
    <w:rsid w:val="001F47C0"/>
    <w:rsid w:val="001F4A66"/>
    <w:rsid w:val="001F5FDD"/>
    <w:rsid w:val="001F7450"/>
    <w:rsid w:val="00201516"/>
    <w:rsid w:val="0020243D"/>
    <w:rsid w:val="00204274"/>
    <w:rsid w:val="002046FE"/>
    <w:rsid w:val="0020471E"/>
    <w:rsid w:val="0020473E"/>
    <w:rsid w:val="002053CD"/>
    <w:rsid w:val="00206549"/>
    <w:rsid w:val="00206AED"/>
    <w:rsid w:val="00212ED1"/>
    <w:rsid w:val="00213DFE"/>
    <w:rsid w:val="00214906"/>
    <w:rsid w:val="00214C34"/>
    <w:rsid w:val="00214F1B"/>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6A7C"/>
    <w:rsid w:val="00237AD2"/>
    <w:rsid w:val="00237C24"/>
    <w:rsid w:val="002407CD"/>
    <w:rsid w:val="00242505"/>
    <w:rsid w:val="0024377E"/>
    <w:rsid w:val="00243C87"/>
    <w:rsid w:val="00247F89"/>
    <w:rsid w:val="00253FE6"/>
    <w:rsid w:val="00254488"/>
    <w:rsid w:val="00256D5A"/>
    <w:rsid w:val="0025700B"/>
    <w:rsid w:val="00260F88"/>
    <w:rsid w:val="00261AFE"/>
    <w:rsid w:val="0026407F"/>
    <w:rsid w:val="00264B77"/>
    <w:rsid w:val="002650E5"/>
    <w:rsid w:val="00270C7B"/>
    <w:rsid w:val="00271524"/>
    <w:rsid w:val="00271EF7"/>
    <w:rsid w:val="002720F6"/>
    <w:rsid w:val="00272208"/>
    <w:rsid w:val="0027274D"/>
    <w:rsid w:val="00273FF4"/>
    <w:rsid w:val="0028126C"/>
    <w:rsid w:val="002821AF"/>
    <w:rsid w:val="00282897"/>
    <w:rsid w:val="0028290A"/>
    <w:rsid w:val="00283F39"/>
    <w:rsid w:val="00285A49"/>
    <w:rsid w:val="00285CF8"/>
    <w:rsid w:val="00286D26"/>
    <w:rsid w:val="002871A5"/>
    <w:rsid w:val="0029005F"/>
    <w:rsid w:val="00291370"/>
    <w:rsid w:val="002923DB"/>
    <w:rsid w:val="00294385"/>
    <w:rsid w:val="0029550E"/>
    <w:rsid w:val="0029689E"/>
    <w:rsid w:val="00296BA8"/>
    <w:rsid w:val="0029706D"/>
    <w:rsid w:val="002972D4"/>
    <w:rsid w:val="002975FA"/>
    <w:rsid w:val="0029777E"/>
    <w:rsid w:val="002A094E"/>
    <w:rsid w:val="002A140C"/>
    <w:rsid w:val="002A1898"/>
    <w:rsid w:val="002A18BB"/>
    <w:rsid w:val="002A4485"/>
    <w:rsid w:val="002A4C69"/>
    <w:rsid w:val="002B1424"/>
    <w:rsid w:val="002B1D45"/>
    <w:rsid w:val="002B31DD"/>
    <w:rsid w:val="002B52DF"/>
    <w:rsid w:val="002C213B"/>
    <w:rsid w:val="002C22C5"/>
    <w:rsid w:val="002C263C"/>
    <w:rsid w:val="002C27FA"/>
    <w:rsid w:val="002C4C90"/>
    <w:rsid w:val="002C4C99"/>
    <w:rsid w:val="002C5373"/>
    <w:rsid w:val="002C5D86"/>
    <w:rsid w:val="002D15E2"/>
    <w:rsid w:val="002D170C"/>
    <w:rsid w:val="002D2BDB"/>
    <w:rsid w:val="002D3A76"/>
    <w:rsid w:val="002D3B22"/>
    <w:rsid w:val="002D481E"/>
    <w:rsid w:val="002D543A"/>
    <w:rsid w:val="002D680A"/>
    <w:rsid w:val="002E0235"/>
    <w:rsid w:val="002E45FE"/>
    <w:rsid w:val="002E749D"/>
    <w:rsid w:val="002F08B6"/>
    <w:rsid w:val="002F376A"/>
    <w:rsid w:val="002F3F4A"/>
    <w:rsid w:val="002F479D"/>
    <w:rsid w:val="002F52BC"/>
    <w:rsid w:val="003021A2"/>
    <w:rsid w:val="003033F1"/>
    <w:rsid w:val="00303A45"/>
    <w:rsid w:val="003045AA"/>
    <w:rsid w:val="00305298"/>
    <w:rsid w:val="00311801"/>
    <w:rsid w:val="00312843"/>
    <w:rsid w:val="00312FE4"/>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3F35"/>
    <w:rsid w:val="00366276"/>
    <w:rsid w:val="003665A0"/>
    <w:rsid w:val="0037376B"/>
    <w:rsid w:val="00374091"/>
    <w:rsid w:val="003744AE"/>
    <w:rsid w:val="00375F64"/>
    <w:rsid w:val="00377469"/>
    <w:rsid w:val="003778FA"/>
    <w:rsid w:val="00384670"/>
    <w:rsid w:val="00384BB8"/>
    <w:rsid w:val="0038534D"/>
    <w:rsid w:val="0038566A"/>
    <w:rsid w:val="0038660B"/>
    <w:rsid w:val="00386AF4"/>
    <w:rsid w:val="0038776A"/>
    <w:rsid w:val="00387AB5"/>
    <w:rsid w:val="00390D49"/>
    <w:rsid w:val="00391CAF"/>
    <w:rsid w:val="0039363F"/>
    <w:rsid w:val="0039591B"/>
    <w:rsid w:val="0039605E"/>
    <w:rsid w:val="00397341"/>
    <w:rsid w:val="003A1AF9"/>
    <w:rsid w:val="003A1B53"/>
    <w:rsid w:val="003A2B88"/>
    <w:rsid w:val="003A338C"/>
    <w:rsid w:val="003A50A4"/>
    <w:rsid w:val="003A53E1"/>
    <w:rsid w:val="003A5CD6"/>
    <w:rsid w:val="003A74EA"/>
    <w:rsid w:val="003B13A4"/>
    <w:rsid w:val="003B3790"/>
    <w:rsid w:val="003B3F53"/>
    <w:rsid w:val="003B6280"/>
    <w:rsid w:val="003B6A56"/>
    <w:rsid w:val="003B7656"/>
    <w:rsid w:val="003C0C4B"/>
    <w:rsid w:val="003C0E04"/>
    <w:rsid w:val="003C6393"/>
    <w:rsid w:val="003D14F2"/>
    <w:rsid w:val="003D152A"/>
    <w:rsid w:val="003D1D6C"/>
    <w:rsid w:val="003D7510"/>
    <w:rsid w:val="003E1385"/>
    <w:rsid w:val="003E180A"/>
    <w:rsid w:val="003E1AA5"/>
    <w:rsid w:val="003E36D7"/>
    <w:rsid w:val="003E7A59"/>
    <w:rsid w:val="003F0A17"/>
    <w:rsid w:val="003F1145"/>
    <w:rsid w:val="003F2F01"/>
    <w:rsid w:val="003F36BF"/>
    <w:rsid w:val="003F57FE"/>
    <w:rsid w:val="003F5FEC"/>
    <w:rsid w:val="003F6C56"/>
    <w:rsid w:val="003F6D8D"/>
    <w:rsid w:val="003F72A0"/>
    <w:rsid w:val="003F7C27"/>
    <w:rsid w:val="0040188E"/>
    <w:rsid w:val="004027F7"/>
    <w:rsid w:val="00402A00"/>
    <w:rsid w:val="00403B88"/>
    <w:rsid w:val="004041FD"/>
    <w:rsid w:val="00404493"/>
    <w:rsid w:val="00406716"/>
    <w:rsid w:val="00411745"/>
    <w:rsid w:val="00411ED1"/>
    <w:rsid w:val="00412207"/>
    <w:rsid w:val="0041248F"/>
    <w:rsid w:val="004173C5"/>
    <w:rsid w:val="0041768B"/>
    <w:rsid w:val="00422205"/>
    <w:rsid w:val="00422A05"/>
    <w:rsid w:val="004231B2"/>
    <w:rsid w:val="00423664"/>
    <w:rsid w:val="004259C2"/>
    <w:rsid w:val="00426CA3"/>
    <w:rsid w:val="0043173E"/>
    <w:rsid w:val="00431A63"/>
    <w:rsid w:val="00434247"/>
    <w:rsid w:val="00435657"/>
    <w:rsid w:val="00435C56"/>
    <w:rsid w:val="00437425"/>
    <w:rsid w:val="00437F13"/>
    <w:rsid w:val="00444E4F"/>
    <w:rsid w:val="00444FEA"/>
    <w:rsid w:val="004478B0"/>
    <w:rsid w:val="004506E3"/>
    <w:rsid w:val="00450C29"/>
    <w:rsid w:val="00451A34"/>
    <w:rsid w:val="00451ADC"/>
    <w:rsid w:val="00452385"/>
    <w:rsid w:val="004533B6"/>
    <w:rsid w:val="00453E48"/>
    <w:rsid w:val="004540A3"/>
    <w:rsid w:val="004540CD"/>
    <w:rsid w:val="00455879"/>
    <w:rsid w:val="00460E7D"/>
    <w:rsid w:val="00462A7E"/>
    <w:rsid w:val="00463E0A"/>
    <w:rsid w:val="00464536"/>
    <w:rsid w:val="00464A13"/>
    <w:rsid w:val="004668FF"/>
    <w:rsid w:val="00466FD6"/>
    <w:rsid w:val="00472755"/>
    <w:rsid w:val="00473325"/>
    <w:rsid w:val="00474C40"/>
    <w:rsid w:val="0047767A"/>
    <w:rsid w:val="00477AAF"/>
    <w:rsid w:val="00480E0A"/>
    <w:rsid w:val="00483D52"/>
    <w:rsid w:val="00485929"/>
    <w:rsid w:val="00485D02"/>
    <w:rsid w:val="00485D9D"/>
    <w:rsid w:val="0048719C"/>
    <w:rsid w:val="00490341"/>
    <w:rsid w:val="004903C4"/>
    <w:rsid w:val="00490A9A"/>
    <w:rsid w:val="00492C92"/>
    <w:rsid w:val="004933EC"/>
    <w:rsid w:val="00493ADA"/>
    <w:rsid w:val="00496149"/>
    <w:rsid w:val="004964B1"/>
    <w:rsid w:val="004978DB"/>
    <w:rsid w:val="004A123E"/>
    <w:rsid w:val="004A25AE"/>
    <w:rsid w:val="004A45DD"/>
    <w:rsid w:val="004A4C04"/>
    <w:rsid w:val="004B4A42"/>
    <w:rsid w:val="004B57E4"/>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6AC"/>
    <w:rsid w:val="004E170B"/>
    <w:rsid w:val="004E2420"/>
    <w:rsid w:val="004E4116"/>
    <w:rsid w:val="004E4207"/>
    <w:rsid w:val="004E5152"/>
    <w:rsid w:val="004E563C"/>
    <w:rsid w:val="004F3113"/>
    <w:rsid w:val="004F3873"/>
    <w:rsid w:val="004F7611"/>
    <w:rsid w:val="00501D95"/>
    <w:rsid w:val="005024E1"/>
    <w:rsid w:val="00506DA4"/>
    <w:rsid w:val="005073C0"/>
    <w:rsid w:val="0051021C"/>
    <w:rsid w:val="0051080A"/>
    <w:rsid w:val="0051397A"/>
    <w:rsid w:val="00513C7B"/>
    <w:rsid w:val="00515B33"/>
    <w:rsid w:val="00517C97"/>
    <w:rsid w:val="00520070"/>
    <w:rsid w:val="005217D6"/>
    <w:rsid w:val="005236C8"/>
    <w:rsid w:val="005237AB"/>
    <w:rsid w:val="00523D03"/>
    <w:rsid w:val="00524580"/>
    <w:rsid w:val="00535615"/>
    <w:rsid w:val="00535DF6"/>
    <w:rsid w:val="00536881"/>
    <w:rsid w:val="0054012D"/>
    <w:rsid w:val="00544F98"/>
    <w:rsid w:val="00545504"/>
    <w:rsid w:val="00550CEB"/>
    <w:rsid w:val="00551A54"/>
    <w:rsid w:val="005528A6"/>
    <w:rsid w:val="00553B64"/>
    <w:rsid w:val="00553BD2"/>
    <w:rsid w:val="005544CE"/>
    <w:rsid w:val="00555E35"/>
    <w:rsid w:val="00556099"/>
    <w:rsid w:val="005574BC"/>
    <w:rsid w:val="005610F4"/>
    <w:rsid w:val="0056151D"/>
    <w:rsid w:val="005617AE"/>
    <w:rsid w:val="00561F29"/>
    <w:rsid w:val="005635A9"/>
    <w:rsid w:val="00564268"/>
    <w:rsid w:val="00565710"/>
    <w:rsid w:val="00566A31"/>
    <w:rsid w:val="005726A5"/>
    <w:rsid w:val="005740E2"/>
    <w:rsid w:val="005756FE"/>
    <w:rsid w:val="0057620A"/>
    <w:rsid w:val="00576B77"/>
    <w:rsid w:val="0057783F"/>
    <w:rsid w:val="00580473"/>
    <w:rsid w:val="005830FD"/>
    <w:rsid w:val="00585A58"/>
    <w:rsid w:val="005861AA"/>
    <w:rsid w:val="00586701"/>
    <w:rsid w:val="00587716"/>
    <w:rsid w:val="0059197A"/>
    <w:rsid w:val="0059201D"/>
    <w:rsid w:val="00592F04"/>
    <w:rsid w:val="00595A18"/>
    <w:rsid w:val="00595FDD"/>
    <w:rsid w:val="0059639F"/>
    <w:rsid w:val="00596A01"/>
    <w:rsid w:val="00596B32"/>
    <w:rsid w:val="00596DB2"/>
    <w:rsid w:val="005A27BA"/>
    <w:rsid w:val="005A31F1"/>
    <w:rsid w:val="005A3A98"/>
    <w:rsid w:val="005A446F"/>
    <w:rsid w:val="005A48CB"/>
    <w:rsid w:val="005A4CB1"/>
    <w:rsid w:val="005A652A"/>
    <w:rsid w:val="005B1AC5"/>
    <w:rsid w:val="005B2751"/>
    <w:rsid w:val="005B2FFD"/>
    <w:rsid w:val="005B655A"/>
    <w:rsid w:val="005B6597"/>
    <w:rsid w:val="005B76D0"/>
    <w:rsid w:val="005B7927"/>
    <w:rsid w:val="005B7B7B"/>
    <w:rsid w:val="005B7BE7"/>
    <w:rsid w:val="005C037C"/>
    <w:rsid w:val="005C21C3"/>
    <w:rsid w:val="005C4217"/>
    <w:rsid w:val="005C5115"/>
    <w:rsid w:val="005C70F3"/>
    <w:rsid w:val="005C7E4C"/>
    <w:rsid w:val="005D0E47"/>
    <w:rsid w:val="005D4161"/>
    <w:rsid w:val="005D506B"/>
    <w:rsid w:val="005D644A"/>
    <w:rsid w:val="005E02B9"/>
    <w:rsid w:val="005E0AD2"/>
    <w:rsid w:val="005E169D"/>
    <w:rsid w:val="005E19D8"/>
    <w:rsid w:val="005E2C48"/>
    <w:rsid w:val="005E53D7"/>
    <w:rsid w:val="005E77DC"/>
    <w:rsid w:val="005E7BE9"/>
    <w:rsid w:val="005F01FF"/>
    <w:rsid w:val="005F0710"/>
    <w:rsid w:val="005F09CB"/>
    <w:rsid w:val="005F1497"/>
    <w:rsid w:val="005F264E"/>
    <w:rsid w:val="005F3965"/>
    <w:rsid w:val="005F4E03"/>
    <w:rsid w:val="005F4F7A"/>
    <w:rsid w:val="005F51D2"/>
    <w:rsid w:val="005F7E4D"/>
    <w:rsid w:val="00601548"/>
    <w:rsid w:val="006017D7"/>
    <w:rsid w:val="0060359F"/>
    <w:rsid w:val="00604E4B"/>
    <w:rsid w:val="0060509F"/>
    <w:rsid w:val="00607377"/>
    <w:rsid w:val="006079C2"/>
    <w:rsid w:val="00607E30"/>
    <w:rsid w:val="006102D3"/>
    <w:rsid w:val="006105A0"/>
    <w:rsid w:val="00610FF8"/>
    <w:rsid w:val="00611903"/>
    <w:rsid w:val="00612E0D"/>
    <w:rsid w:val="00612E40"/>
    <w:rsid w:val="00613A72"/>
    <w:rsid w:val="00615565"/>
    <w:rsid w:val="006159E0"/>
    <w:rsid w:val="0061677C"/>
    <w:rsid w:val="0061684C"/>
    <w:rsid w:val="00621AF5"/>
    <w:rsid w:val="006228F4"/>
    <w:rsid w:val="00623C9C"/>
    <w:rsid w:val="00623DB9"/>
    <w:rsid w:val="00630701"/>
    <w:rsid w:val="00633065"/>
    <w:rsid w:val="00637ABE"/>
    <w:rsid w:val="00641C47"/>
    <w:rsid w:val="0064292A"/>
    <w:rsid w:val="00645288"/>
    <w:rsid w:val="0064603E"/>
    <w:rsid w:val="006470FE"/>
    <w:rsid w:val="00650A71"/>
    <w:rsid w:val="006510A3"/>
    <w:rsid w:val="00652846"/>
    <w:rsid w:val="00652F9E"/>
    <w:rsid w:val="006570BC"/>
    <w:rsid w:val="00662506"/>
    <w:rsid w:val="0066299F"/>
    <w:rsid w:val="00662F0A"/>
    <w:rsid w:val="006639AD"/>
    <w:rsid w:val="006651F5"/>
    <w:rsid w:val="00665A46"/>
    <w:rsid w:val="00665E8B"/>
    <w:rsid w:val="006669B8"/>
    <w:rsid w:val="0066794B"/>
    <w:rsid w:val="00670549"/>
    <w:rsid w:val="0067181C"/>
    <w:rsid w:val="00672B9B"/>
    <w:rsid w:val="00673F48"/>
    <w:rsid w:val="00676CA9"/>
    <w:rsid w:val="00680247"/>
    <w:rsid w:val="006820A0"/>
    <w:rsid w:val="0068357B"/>
    <w:rsid w:val="00684873"/>
    <w:rsid w:val="0068539F"/>
    <w:rsid w:val="00686CEE"/>
    <w:rsid w:val="0068771C"/>
    <w:rsid w:val="00687DD6"/>
    <w:rsid w:val="00690DFA"/>
    <w:rsid w:val="00691324"/>
    <w:rsid w:val="00692AD3"/>
    <w:rsid w:val="006937DA"/>
    <w:rsid w:val="006954A8"/>
    <w:rsid w:val="006964B5"/>
    <w:rsid w:val="006A07CC"/>
    <w:rsid w:val="006A105D"/>
    <w:rsid w:val="006A3B0C"/>
    <w:rsid w:val="006A6EC4"/>
    <w:rsid w:val="006B0EFE"/>
    <w:rsid w:val="006B2768"/>
    <w:rsid w:val="006B4C72"/>
    <w:rsid w:val="006C1231"/>
    <w:rsid w:val="006C2E8A"/>
    <w:rsid w:val="006C323B"/>
    <w:rsid w:val="006C376D"/>
    <w:rsid w:val="006C468E"/>
    <w:rsid w:val="006C7292"/>
    <w:rsid w:val="006D063B"/>
    <w:rsid w:val="006D13DF"/>
    <w:rsid w:val="006D3B00"/>
    <w:rsid w:val="006D4D6C"/>
    <w:rsid w:val="006D7DB2"/>
    <w:rsid w:val="006E011E"/>
    <w:rsid w:val="006E3070"/>
    <w:rsid w:val="006E4C33"/>
    <w:rsid w:val="006E6D50"/>
    <w:rsid w:val="006E72CB"/>
    <w:rsid w:val="006F3A4D"/>
    <w:rsid w:val="006F3BE8"/>
    <w:rsid w:val="006F4E41"/>
    <w:rsid w:val="006F7436"/>
    <w:rsid w:val="00701F55"/>
    <w:rsid w:val="00702788"/>
    <w:rsid w:val="007028F4"/>
    <w:rsid w:val="007035E0"/>
    <w:rsid w:val="00705419"/>
    <w:rsid w:val="00706EA0"/>
    <w:rsid w:val="0071409A"/>
    <w:rsid w:val="00714F70"/>
    <w:rsid w:val="007154AA"/>
    <w:rsid w:val="0072017C"/>
    <w:rsid w:val="00721484"/>
    <w:rsid w:val="00724296"/>
    <w:rsid w:val="00726FA9"/>
    <w:rsid w:val="007271CB"/>
    <w:rsid w:val="00727F64"/>
    <w:rsid w:val="00730E8F"/>
    <w:rsid w:val="00734222"/>
    <w:rsid w:val="00735FE0"/>
    <w:rsid w:val="00736E45"/>
    <w:rsid w:val="00737C26"/>
    <w:rsid w:val="00740AC8"/>
    <w:rsid w:val="00743CE0"/>
    <w:rsid w:val="007444E9"/>
    <w:rsid w:val="007457D7"/>
    <w:rsid w:val="00745A19"/>
    <w:rsid w:val="00745F27"/>
    <w:rsid w:val="007462E5"/>
    <w:rsid w:val="007467E4"/>
    <w:rsid w:val="0074682B"/>
    <w:rsid w:val="00746ACF"/>
    <w:rsid w:val="0075215A"/>
    <w:rsid w:val="00752756"/>
    <w:rsid w:val="00752A91"/>
    <w:rsid w:val="00752D09"/>
    <w:rsid w:val="0075420D"/>
    <w:rsid w:val="007548FB"/>
    <w:rsid w:val="00756B01"/>
    <w:rsid w:val="00757BA6"/>
    <w:rsid w:val="00760A53"/>
    <w:rsid w:val="00761648"/>
    <w:rsid w:val="00761B31"/>
    <w:rsid w:val="007623B0"/>
    <w:rsid w:val="007636DB"/>
    <w:rsid w:val="007641B6"/>
    <w:rsid w:val="00765020"/>
    <w:rsid w:val="00766674"/>
    <w:rsid w:val="00770433"/>
    <w:rsid w:val="007706FD"/>
    <w:rsid w:val="007717F6"/>
    <w:rsid w:val="007726C7"/>
    <w:rsid w:val="0077291E"/>
    <w:rsid w:val="00773425"/>
    <w:rsid w:val="00775766"/>
    <w:rsid w:val="007765BB"/>
    <w:rsid w:val="007805C5"/>
    <w:rsid w:val="0078216E"/>
    <w:rsid w:val="00785B05"/>
    <w:rsid w:val="00786BFA"/>
    <w:rsid w:val="007900F7"/>
    <w:rsid w:val="00790D4A"/>
    <w:rsid w:val="00791658"/>
    <w:rsid w:val="007942D7"/>
    <w:rsid w:val="00796B50"/>
    <w:rsid w:val="00796EEE"/>
    <w:rsid w:val="007972AD"/>
    <w:rsid w:val="0079784E"/>
    <w:rsid w:val="007A38A3"/>
    <w:rsid w:val="007A424D"/>
    <w:rsid w:val="007A5F84"/>
    <w:rsid w:val="007A618F"/>
    <w:rsid w:val="007B1473"/>
    <w:rsid w:val="007B3FD1"/>
    <w:rsid w:val="007B4EF2"/>
    <w:rsid w:val="007B5AE9"/>
    <w:rsid w:val="007B6943"/>
    <w:rsid w:val="007B7B01"/>
    <w:rsid w:val="007B7FB8"/>
    <w:rsid w:val="007C074A"/>
    <w:rsid w:val="007C1E62"/>
    <w:rsid w:val="007C26C6"/>
    <w:rsid w:val="007C4697"/>
    <w:rsid w:val="007C5383"/>
    <w:rsid w:val="007C6566"/>
    <w:rsid w:val="007C6863"/>
    <w:rsid w:val="007C7DCC"/>
    <w:rsid w:val="007D1365"/>
    <w:rsid w:val="007D1BC5"/>
    <w:rsid w:val="007D21B3"/>
    <w:rsid w:val="007D2BF7"/>
    <w:rsid w:val="007D47BE"/>
    <w:rsid w:val="007D4FDA"/>
    <w:rsid w:val="007D5326"/>
    <w:rsid w:val="007D59AE"/>
    <w:rsid w:val="007D6179"/>
    <w:rsid w:val="007D6D32"/>
    <w:rsid w:val="007D6E3F"/>
    <w:rsid w:val="007D7D7D"/>
    <w:rsid w:val="007E3A22"/>
    <w:rsid w:val="007E4FD6"/>
    <w:rsid w:val="007E7411"/>
    <w:rsid w:val="007E7DD1"/>
    <w:rsid w:val="007E7E28"/>
    <w:rsid w:val="007F05DA"/>
    <w:rsid w:val="007F0D17"/>
    <w:rsid w:val="007F199E"/>
    <w:rsid w:val="007F19FD"/>
    <w:rsid w:val="007F3AB5"/>
    <w:rsid w:val="007F7062"/>
    <w:rsid w:val="0080064A"/>
    <w:rsid w:val="008014BC"/>
    <w:rsid w:val="008016FB"/>
    <w:rsid w:val="008021B4"/>
    <w:rsid w:val="0080251A"/>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35B05"/>
    <w:rsid w:val="00841E24"/>
    <w:rsid w:val="00842A85"/>
    <w:rsid w:val="00844885"/>
    <w:rsid w:val="00846DD5"/>
    <w:rsid w:val="0085066B"/>
    <w:rsid w:val="00854779"/>
    <w:rsid w:val="00854EC6"/>
    <w:rsid w:val="00855A5A"/>
    <w:rsid w:val="00857A7F"/>
    <w:rsid w:val="00861509"/>
    <w:rsid w:val="008647EB"/>
    <w:rsid w:val="00864EF1"/>
    <w:rsid w:val="00865E02"/>
    <w:rsid w:val="00865F48"/>
    <w:rsid w:val="00866100"/>
    <w:rsid w:val="00871E82"/>
    <w:rsid w:val="00872B85"/>
    <w:rsid w:val="00873122"/>
    <w:rsid w:val="0088061E"/>
    <w:rsid w:val="008814ED"/>
    <w:rsid w:val="00882F6F"/>
    <w:rsid w:val="008848A4"/>
    <w:rsid w:val="00885092"/>
    <w:rsid w:val="00885CD1"/>
    <w:rsid w:val="00887B3D"/>
    <w:rsid w:val="00890472"/>
    <w:rsid w:val="00890552"/>
    <w:rsid w:val="00890C04"/>
    <w:rsid w:val="008915EB"/>
    <w:rsid w:val="00893EAC"/>
    <w:rsid w:val="008947F4"/>
    <w:rsid w:val="00897768"/>
    <w:rsid w:val="00897A3F"/>
    <w:rsid w:val="008A0CD3"/>
    <w:rsid w:val="008A2775"/>
    <w:rsid w:val="008A46A3"/>
    <w:rsid w:val="008A7370"/>
    <w:rsid w:val="008B0CAF"/>
    <w:rsid w:val="008B2B26"/>
    <w:rsid w:val="008B5086"/>
    <w:rsid w:val="008B76CE"/>
    <w:rsid w:val="008C02BF"/>
    <w:rsid w:val="008C04AB"/>
    <w:rsid w:val="008C115A"/>
    <w:rsid w:val="008C1C2C"/>
    <w:rsid w:val="008C1E67"/>
    <w:rsid w:val="008D0224"/>
    <w:rsid w:val="008D34C1"/>
    <w:rsid w:val="008D3B53"/>
    <w:rsid w:val="008D4CAE"/>
    <w:rsid w:val="008D585A"/>
    <w:rsid w:val="008E1F6D"/>
    <w:rsid w:val="008E4957"/>
    <w:rsid w:val="008E4E51"/>
    <w:rsid w:val="008E5F5E"/>
    <w:rsid w:val="008E684E"/>
    <w:rsid w:val="008F1389"/>
    <w:rsid w:val="008F1B72"/>
    <w:rsid w:val="008F2F5E"/>
    <w:rsid w:val="008F36DB"/>
    <w:rsid w:val="008F5750"/>
    <w:rsid w:val="008F5A9F"/>
    <w:rsid w:val="00902AA5"/>
    <w:rsid w:val="00903852"/>
    <w:rsid w:val="00906028"/>
    <w:rsid w:val="0090691D"/>
    <w:rsid w:val="00906C49"/>
    <w:rsid w:val="00911CA1"/>
    <w:rsid w:val="00911FFD"/>
    <w:rsid w:val="00912358"/>
    <w:rsid w:val="00913DA0"/>
    <w:rsid w:val="00917F1D"/>
    <w:rsid w:val="00922D15"/>
    <w:rsid w:val="00924BBF"/>
    <w:rsid w:val="00924C75"/>
    <w:rsid w:val="00925917"/>
    <w:rsid w:val="00925C72"/>
    <w:rsid w:val="00930B8D"/>
    <w:rsid w:val="009310C1"/>
    <w:rsid w:val="009313A4"/>
    <w:rsid w:val="00932E23"/>
    <w:rsid w:val="00933F91"/>
    <w:rsid w:val="00936A79"/>
    <w:rsid w:val="00940316"/>
    <w:rsid w:val="009410CB"/>
    <w:rsid w:val="00941539"/>
    <w:rsid w:val="009429F4"/>
    <w:rsid w:val="00944AF7"/>
    <w:rsid w:val="00944CF8"/>
    <w:rsid w:val="009467A5"/>
    <w:rsid w:val="00950B80"/>
    <w:rsid w:val="00953708"/>
    <w:rsid w:val="00953B7B"/>
    <w:rsid w:val="00953C4D"/>
    <w:rsid w:val="00960F8F"/>
    <w:rsid w:val="00965559"/>
    <w:rsid w:val="00965618"/>
    <w:rsid w:val="0096762D"/>
    <w:rsid w:val="00971254"/>
    <w:rsid w:val="00971A80"/>
    <w:rsid w:val="00971EBC"/>
    <w:rsid w:val="0097346A"/>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1543"/>
    <w:rsid w:val="009B2BE7"/>
    <w:rsid w:val="009B303C"/>
    <w:rsid w:val="009B3451"/>
    <w:rsid w:val="009B380E"/>
    <w:rsid w:val="009B3FA3"/>
    <w:rsid w:val="009B4782"/>
    <w:rsid w:val="009B61E3"/>
    <w:rsid w:val="009B6BCA"/>
    <w:rsid w:val="009B6C01"/>
    <w:rsid w:val="009B76BE"/>
    <w:rsid w:val="009C1544"/>
    <w:rsid w:val="009C2C41"/>
    <w:rsid w:val="009C690A"/>
    <w:rsid w:val="009C6B1C"/>
    <w:rsid w:val="009D1DF2"/>
    <w:rsid w:val="009D7252"/>
    <w:rsid w:val="009D754C"/>
    <w:rsid w:val="009E2D99"/>
    <w:rsid w:val="009E2FB5"/>
    <w:rsid w:val="009E324E"/>
    <w:rsid w:val="009E3A90"/>
    <w:rsid w:val="009E4865"/>
    <w:rsid w:val="009E53B8"/>
    <w:rsid w:val="009E68FE"/>
    <w:rsid w:val="009F3C45"/>
    <w:rsid w:val="009F4CE6"/>
    <w:rsid w:val="009F4D70"/>
    <w:rsid w:val="009F5173"/>
    <w:rsid w:val="009F5A3B"/>
    <w:rsid w:val="009F6C74"/>
    <w:rsid w:val="00A02528"/>
    <w:rsid w:val="00A0253A"/>
    <w:rsid w:val="00A0405C"/>
    <w:rsid w:val="00A0472E"/>
    <w:rsid w:val="00A05602"/>
    <w:rsid w:val="00A06D20"/>
    <w:rsid w:val="00A0741C"/>
    <w:rsid w:val="00A1058B"/>
    <w:rsid w:val="00A1461F"/>
    <w:rsid w:val="00A15D1F"/>
    <w:rsid w:val="00A1685B"/>
    <w:rsid w:val="00A20D13"/>
    <w:rsid w:val="00A2506A"/>
    <w:rsid w:val="00A25538"/>
    <w:rsid w:val="00A265AF"/>
    <w:rsid w:val="00A26D1E"/>
    <w:rsid w:val="00A2784F"/>
    <w:rsid w:val="00A307DF"/>
    <w:rsid w:val="00A30819"/>
    <w:rsid w:val="00A31228"/>
    <w:rsid w:val="00A3140C"/>
    <w:rsid w:val="00A32388"/>
    <w:rsid w:val="00A3393F"/>
    <w:rsid w:val="00A357F1"/>
    <w:rsid w:val="00A363EE"/>
    <w:rsid w:val="00A36FC0"/>
    <w:rsid w:val="00A37740"/>
    <w:rsid w:val="00A42644"/>
    <w:rsid w:val="00A434A2"/>
    <w:rsid w:val="00A44773"/>
    <w:rsid w:val="00A44867"/>
    <w:rsid w:val="00A462EA"/>
    <w:rsid w:val="00A47908"/>
    <w:rsid w:val="00A50380"/>
    <w:rsid w:val="00A509C1"/>
    <w:rsid w:val="00A51145"/>
    <w:rsid w:val="00A51756"/>
    <w:rsid w:val="00A519D3"/>
    <w:rsid w:val="00A5254D"/>
    <w:rsid w:val="00A52F5B"/>
    <w:rsid w:val="00A55315"/>
    <w:rsid w:val="00A55E48"/>
    <w:rsid w:val="00A55F71"/>
    <w:rsid w:val="00A57494"/>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0750"/>
    <w:rsid w:val="00AA1D87"/>
    <w:rsid w:val="00AA1EF3"/>
    <w:rsid w:val="00AA212D"/>
    <w:rsid w:val="00AA4054"/>
    <w:rsid w:val="00AA4397"/>
    <w:rsid w:val="00AA4B70"/>
    <w:rsid w:val="00AA4BF1"/>
    <w:rsid w:val="00AB2DFE"/>
    <w:rsid w:val="00AB5672"/>
    <w:rsid w:val="00AB5C83"/>
    <w:rsid w:val="00AC36D4"/>
    <w:rsid w:val="00AC3AFD"/>
    <w:rsid w:val="00AC4F67"/>
    <w:rsid w:val="00AC5BD9"/>
    <w:rsid w:val="00AC7361"/>
    <w:rsid w:val="00AC7501"/>
    <w:rsid w:val="00AD1E9F"/>
    <w:rsid w:val="00AD27C1"/>
    <w:rsid w:val="00AE1CB0"/>
    <w:rsid w:val="00AE4383"/>
    <w:rsid w:val="00AE4F84"/>
    <w:rsid w:val="00AE5548"/>
    <w:rsid w:val="00AE597A"/>
    <w:rsid w:val="00AE7736"/>
    <w:rsid w:val="00AF0E22"/>
    <w:rsid w:val="00AF3657"/>
    <w:rsid w:val="00AF746F"/>
    <w:rsid w:val="00B01365"/>
    <w:rsid w:val="00B026DE"/>
    <w:rsid w:val="00B033EE"/>
    <w:rsid w:val="00B1063A"/>
    <w:rsid w:val="00B10917"/>
    <w:rsid w:val="00B12542"/>
    <w:rsid w:val="00B12FA7"/>
    <w:rsid w:val="00B13239"/>
    <w:rsid w:val="00B1413A"/>
    <w:rsid w:val="00B147BB"/>
    <w:rsid w:val="00B152A8"/>
    <w:rsid w:val="00B17141"/>
    <w:rsid w:val="00B243C6"/>
    <w:rsid w:val="00B2516E"/>
    <w:rsid w:val="00B25BC1"/>
    <w:rsid w:val="00B26DE3"/>
    <w:rsid w:val="00B312BD"/>
    <w:rsid w:val="00B34138"/>
    <w:rsid w:val="00B34408"/>
    <w:rsid w:val="00B34890"/>
    <w:rsid w:val="00B35411"/>
    <w:rsid w:val="00B35A61"/>
    <w:rsid w:val="00B362A5"/>
    <w:rsid w:val="00B36FD3"/>
    <w:rsid w:val="00B37139"/>
    <w:rsid w:val="00B40343"/>
    <w:rsid w:val="00B435B5"/>
    <w:rsid w:val="00B43A8C"/>
    <w:rsid w:val="00B45D25"/>
    <w:rsid w:val="00B4694F"/>
    <w:rsid w:val="00B47D7B"/>
    <w:rsid w:val="00B50F0E"/>
    <w:rsid w:val="00B510F6"/>
    <w:rsid w:val="00B52619"/>
    <w:rsid w:val="00B54CF6"/>
    <w:rsid w:val="00B564B1"/>
    <w:rsid w:val="00B564B6"/>
    <w:rsid w:val="00B5746B"/>
    <w:rsid w:val="00B600A8"/>
    <w:rsid w:val="00B60332"/>
    <w:rsid w:val="00B60618"/>
    <w:rsid w:val="00B6284F"/>
    <w:rsid w:val="00B651B9"/>
    <w:rsid w:val="00B71A98"/>
    <w:rsid w:val="00B72EC1"/>
    <w:rsid w:val="00B801E5"/>
    <w:rsid w:val="00B8123D"/>
    <w:rsid w:val="00B825B0"/>
    <w:rsid w:val="00B8293D"/>
    <w:rsid w:val="00B82BFE"/>
    <w:rsid w:val="00B867A0"/>
    <w:rsid w:val="00B878DC"/>
    <w:rsid w:val="00B904A8"/>
    <w:rsid w:val="00B917EE"/>
    <w:rsid w:val="00B926F5"/>
    <w:rsid w:val="00B95568"/>
    <w:rsid w:val="00B955C6"/>
    <w:rsid w:val="00B971AD"/>
    <w:rsid w:val="00BA0223"/>
    <w:rsid w:val="00BA139E"/>
    <w:rsid w:val="00BA175C"/>
    <w:rsid w:val="00BA24B6"/>
    <w:rsid w:val="00BA4198"/>
    <w:rsid w:val="00BA684F"/>
    <w:rsid w:val="00BA75D3"/>
    <w:rsid w:val="00BA7ABA"/>
    <w:rsid w:val="00BB0FE8"/>
    <w:rsid w:val="00BB410F"/>
    <w:rsid w:val="00BB5A8B"/>
    <w:rsid w:val="00BC010F"/>
    <w:rsid w:val="00BC0407"/>
    <w:rsid w:val="00BC228A"/>
    <w:rsid w:val="00BC2C3A"/>
    <w:rsid w:val="00BC4E5F"/>
    <w:rsid w:val="00BC587A"/>
    <w:rsid w:val="00BC64E0"/>
    <w:rsid w:val="00BD1944"/>
    <w:rsid w:val="00BD1CEC"/>
    <w:rsid w:val="00BD2203"/>
    <w:rsid w:val="00BD3D7A"/>
    <w:rsid w:val="00BD44BB"/>
    <w:rsid w:val="00BD47A2"/>
    <w:rsid w:val="00BD59D6"/>
    <w:rsid w:val="00BE0033"/>
    <w:rsid w:val="00BE2F8B"/>
    <w:rsid w:val="00BE64B8"/>
    <w:rsid w:val="00BE6646"/>
    <w:rsid w:val="00BE67F2"/>
    <w:rsid w:val="00BE7259"/>
    <w:rsid w:val="00BF05AC"/>
    <w:rsid w:val="00BF070F"/>
    <w:rsid w:val="00BF2CF4"/>
    <w:rsid w:val="00BF2EAA"/>
    <w:rsid w:val="00BF4162"/>
    <w:rsid w:val="00BF4D51"/>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632"/>
    <w:rsid w:val="00C25E43"/>
    <w:rsid w:val="00C25FEB"/>
    <w:rsid w:val="00C31FB4"/>
    <w:rsid w:val="00C320C7"/>
    <w:rsid w:val="00C3286D"/>
    <w:rsid w:val="00C3491B"/>
    <w:rsid w:val="00C34BFD"/>
    <w:rsid w:val="00C36407"/>
    <w:rsid w:val="00C37576"/>
    <w:rsid w:val="00C417D0"/>
    <w:rsid w:val="00C426C8"/>
    <w:rsid w:val="00C42950"/>
    <w:rsid w:val="00C429AD"/>
    <w:rsid w:val="00C442AE"/>
    <w:rsid w:val="00C4501D"/>
    <w:rsid w:val="00C4658E"/>
    <w:rsid w:val="00C472A2"/>
    <w:rsid w:val="00C5301D"/>
    <w:rsid w:val="00C541E5"/>
    <w:rsid w:val="00C5438D"/>
    <w:rsid w:val="00C55671"/>
    <w:rsid w:val="00C603C3"/>
    <w:rsid w:val="00C61F66"/>
    <w:rsid w:val="00C64532"/>
    <w:rsid w:val="00C7196E"/>
    <w:rsid w:val="00C71DD6"/>
    <w:rsid w:val="00C739E0"/>
    <w:rsid w:val="00C73E7A"/>
    <w:rsid w:val="00C74D14"/>
    <w:rsid w:val="00C76D48"/>
    <w:rsid w:val="00C7757D"/>
    <w:rsid w:val="00C80508"/>
    <w:rsid w:val="00C81AD0"/>
    <w:rsid w:val="00C83A7E"/>
    <w:rsid w:val="00C918DB"/>
    <w:rsid w:val="00C9764A"/>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5008"/>
    <w:rsid w:val="00CC786F"/>
    <w:rsid w:val="00CD13A9"/>
    <w:rsid w:val="00CD16E5"/>
    <w:rsid w:val="00CD56F1"/>
    <w:rsid w:val="00CD7193"/>
    <w:rsid w:val="00CE16ED"/>
    <w:rsid w:val="00CE2ED5"/>
    <w:rsid w:val="00CE6EF2"/>
    <w:rsid w:val="00CE7B70"/>
    <w:rsid w:val="00CF0D77"/>
    <w:rsid w:val="00CF1AA4"/>
    <w:rsid w:val="00CF24C6"/>
    <w:rsid w:val="00D005C3"/>
    <w:rsid w:val="00D01DC2"/>
    <w:rsid w:val="00D03766"/>
    <w:rsid w:val="00D05EFB"/>
    <w:rsid w:val="00D07F00"/>
    <w:rsid w:val="00D112D4"/>
    <w:rsid w:val="00D11758"/>
    <w:rsid w:val="00D12BA5"/>
    <w:rsid w:val="00D14870"/>
    <w:rsid w:val="00D14F1D"/>
    <w:rsid w:val="00D16EA3"/>
    <w:rsid w:val="00D207FC"/>
    <w:rsid w:val="00D2238A"/>
    <w:rsid w:val="00D22841"/>
    <w:rsid w:val="00D2284D"/>
    <w:rsid w:val="00D2442A"/>
    <w:rsid w:val="00D26693"/>
    <w:rsid w:val="00D30C72"/>
    <w:rsid w:val="00D32134"/>
    <w:rsid w:val="00D329C5"/>
    <w:rsid w:val="00D32DFB"/>
    <w:rsid w:val="00D330A0"/>
    <w:rsid w:val="00D3321D"/>
    <w:rsid w:val="00D33BD9"/>
    <w:rsid w:val="00D35DEF"/>
    <w:rsid w:val="00D44CF6"/>
    <w:rsid w:val="00D5069B"/>
    <w:rsid w:val="00D51BC7"/>
    <w:rsid w:val="00D52A4A"/>
    <w:rsid w:val="00D52F93"/>
    <w:rsid w:val="00D578EE"/>
    <w:rsid w:val="00D57A56"/>
    <w:rsid w:val="00D61912"/>
    <w:rsid w:val="00D61BC0"/>
    <w:rsid w:val="00D62EB1"/>
    <w:rsid w:val="00D6389F"/>
    <w:rsid w:val="00D65DE1"/>
    <w:rsid w:val="00D66AF2"/>
    <w:rsid w:val="00D67195"/>
    <w:rsid w:val="00D70C6A"/>
    <w:rsid w:val="00D7340F"/>
    <w:rsid w:val="00D75428"/>
    <w:rsid w:val="00D75599"/>
    <w:rsid w:val="00D80559"/>
    <w:rsid w:val="00D806F5"/>
    <w:rsid w:val="00D824E7"/>
    <w:rsid w:val="00D82BAC"/>
    <w:rsid w:val="00D83B8C"/>
    <w:rsid w:val="00D8505F"/>
    <w:rsid w:val="00D863E0"/>
    <w:rsid w:val="00D866E0"/>
    <w:rsid w:val="00D867B1"/>
    <w:rsid w:val="00D86CB2"/>
    <w:rsid w:val="00D87631"/>
    <w:rsid w:val="00D91433"/>
    <w:rsid w:val="00D92C94"/>
    <w:rsid w:val="00D93340"/>
    <w:rsid w:val="00DA03AE"/>
    <w:rsid w:val="00DA0FDC"/>
    <w:rsid w:val="00DA1207"/>
    <w:rsid w:val="00DA2E1A"/>
    <w:rsid w:val="00DA3258"/>
    <w:rsid w:val="00DA3D1A"/>
    <w:rsid w:val="00DA4115"/>
    <w:rsid w:val="00DA6318"/>
    <w:rsid w:val="00DA7715"/>
    <w:rsid w:val="00DA790F"/>
    <w:rsid w:val="00DB052A"/>
    <w:rsid w:val="00DB09C5"/>
    <w:rsid w:val="00DB2527"/>
    <w:rsid w:val="00DB2B0A"/>
    <w:rsid w:val="00DB2C20"/>
    <w:rsid w:val="00DB2EEA"/>
    <w:rsid w:val="00DB5435"/>
    <w:rsid w:val="00DB60CA"/>
    <w:rsid w:val="00DB6920"/>
    <w:rsid w:val="00DB7A21"/>
    <w:rsid w:val="00DC46F6"/>
    <w:rsid w:val="00DC49CC"/>
    <w:rsid w:val="00DC60C5"/>
    <w:rsid w:val="00DC74F4"/>
    <w:rsid w:val="00DD024A"/>
    <w:rsid w:val="00DD06F5"/>
    <w:rsid w:val="00DD0F6C"/>
    <w:rsid w:val="00DD14FB"/>
    <w:rsid w:val="00DD413B"/>
    <w:rsid w:val="00DD450D"/>
    <w:rsid w:val="00DE2E28"/>
    <w:rsid w:val="00DE430A"/>
    <w:rsid w:val="00DE4C2C"/>
    <w:rsid w:val="00DE544C"/>
    <w:rsid w:val="00DE5974"/>
    <w:rsid w:val="00DE623E"/>
    <w:rsid w:val="00DF0679"/>
    <w:rsid w:val="00DF17B9"/>
    <w:rsid w:val="00DF1B32"/>
    <w:rsid w:val="00DF1FE5"/>
    <w:rsid w:val="00DF24CE"/>
    <w:rsid w:val="00DF28E3"/>
    <w:rsid w:val="00DF4741"/>
    <w:rsid w:val="00DF60AA"/>
    <w:rsid w:val="00E01327"/>
    <w:rsid w:val="00E05101"/>
    <w:rsid w:val="00E05330"/>
    <w:rsid w:val="00E06E1C"/>
    <w:rsid w:val="00E10C21"/>
    <w:rsid w:val="00E111AA"/>
    <w:rsid w:val="00E11CA2"/>
    <w:rsid w:val="00E14280"/>
    <w:rsid w:val="00E1487D"/>
    <w:rsid w:val="00E15214"/>
    <w:rsid w:val="00E155BF"/>
    <w:rsid w:val="00E17FF2"/>
    <w:rsid w:val="00E20C21"/>
    <w:rsid w:val="00E2270D"/>
    <w:rsid w:val="00E22B2A"/>
    <w:rsid w:val="00E22DA1"/>
    <w:rsid w:val="00E23F6B"/>
    <w:rsid w:val="00E30058"/>
    <w:rsid w:val="00E35B5D"/>
    <w:rsid w:val="00E36398"/>
    <w:rsid w:val="00E363C9"/>
    <w:rsid w:val="00E37CC4"/>
    <w:rsid w:val="00E41E0C"/>
    <w:rsid w:val="00E46C07"/>
    <w:rsid w:val="00E50247"/>
    <w:rsid w:val="00E507FD"/>
    <w:rsid w:val="00E50E56"/>
    <w:rsid w:val="00E5280E"/>
    <w:rsid w:val="00E54507"/>
    <w:rsid w:val="00E558F3"/>
    <w:rsid w:val="00E57EBE"/>
    <w:rsid w:val="00E60E28"/>
    <w:rsid w:val="00E62BAC"/>
    <w:rsid w:val="00E63687"/>
    <w:rsid w:val="00E650FA"/>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4884"/>
    <w:rsid w:val="00E95F1E"/>
    <w:rsid w:val="00EA08A7"/>
    <w:rsid w:val="00EA1E82"/>
    <w:rsid w:val="00EA1F1A"/>
    <w:rsid w:val="00EA3B72"/>
    <w:rsid w:val="00EA3D0E"/>
    <w:rsid w:val="00EA42E6"/>
    <w:rsid w:val="00EA4DBC"/>
    <w:rsid w:val="00EA5AE1"/>
    <w:rsid w:val="00EA6C86"/>
    <w:rsid w:val="00EB0A7E"/>
    <w:rsid w:val="00EB3D39"/>
    <w:rsid w:val="00EB55D9"/>
    <w:rsid w:val="00EB5D3B"/>
    <w:rsid w:val="00EB661F"/>
    <w:rsid w:val="00EC0921"/>
    <w:rsid w:val="00EC47D0"/>
    <w:rsid w:val="00EC5A26"/>
    <w:rsid w:val="00EC5E5D"/>
    <w:rsid w:val="00EC6D26"/>
    <w:rsid w:val="00ED0CAF"/>
    <w:rsid w:val="00ED24F4"/>
    <w:rsid w:val="00ED2AD6"/>
    <w:rsid w:val="00ED3908"/>
    <w:rsid w:val="00ED51E3"/>
    <w:rsid w:val="00ED686E"/>
    <w:rsid w:val="00ED6EAA"/>
    <w:rsid w:val="00ED705B"/>
    <w:rsid w:val="00ED7CEF"/>
    <w:rsid w:val="00ED7E98"/>
    <w:rsid w:val="00EE0C9B"/>
    <w:rsid w:val="00EE349A"/>
    <w:rsid w:val="00EE3C61"/>
    <w:rsid w:val="00EE4146"/>
    <w:rsid w:val="00EE48FA"/>
    <w:rsid w:val="00EE5283"/>
    <w:rsid w:val="00EE6338"/>
    <w:rsid w:val="00EE6EF1"/>
    <w:rsid w:val="00EE70E9"/>
    <w:rsid w:val="00EE7B18"/>
    <w:rsid w:val="00EF39CA"/>
    <w:rsid w:val="00EF68E8"/>
    <w:rsid w:val="00EF7381"/>
    <w:rsid w:val="00EF7778"/>
    <w:rsid w:val="00F00BB7"/>
    <w:rsid w:val="00F013C0"/>
    <w:rsid w:val="00F036F8"/>
    <w:rsid w:val="00F06042"/>
    <w:rsid w:val="00F06133"/>
    <w:rsid w:val="00F11DA6"/>
    <w:rsid w:val="00F121A6"/>
    <w:rsid w:val="00F125CC"/>
    <w:rsid w:val="00F1374C"/>
    <w:rsid w:val="00F16117"/>
    <w:rsid w:val="00F24387"/>
    <w:rsid w:val="00F24A55"/>
    <w:rsid w:val="00F25274"/>
    <w:rsid w:val="00F26DAF"/>
    <w:rsid w:val="00F27DD3"/>
    <w:rsid w:val="00F3191C"/>
    <w:rsid w:val="00F321C8"/>
    <w:rsid w:val="00F34435"/>
    <w:rsid w:val="00F36E4D"/>
    <w:rsid w:val="00F373D0"/>
    <w:rsid w:val="00F37917"/>
    <w:rsid w:val="00F403F3"/>
    <w:rsid w:val="00F43C47"/>
    <w:rsid w:val="00F446C0"/>
    <w:rsid w:val="00F44EC8"/>
    <w:rsid w:val="00F46C47"/>
    <w:rsid w:val="00F47788"/>
    <w:rsid w:val="00F52807"/>
    <w:rsid w:val="00F54DF7"/>
    <w:rsid w:val="00F552DE"/>
    <w:rsid w:val="00F57310"/>
    <w:rsid w:val="00F57C8B"/>
    <w:rsid w:val="00F6037A"/>
    <w:rsid w:val="00F603DB"/>
    <w:rsid w:val="00F64146"/>
    <w:rsid w:val="00F64B80"/>
    <w:rsid w:val="00F6501E"/>
    <w:rsid w:val="00F66A19"/>
    <w:rsid w:val="00F66C8C"/>
    <w:rsid w:val="00F67DFD"/>
    <w:rsid w:val="00F70835"/>
    <w:rsid w:val="00F70B3E"/>
    <w:rsid w:val="00F7288B"/>
    <w:rsid w:val="00F7526B"/>
    <w:rsid w:val="00F777C9"/>
    <w:rsid w:val="00F8061A"/>
    <w:rsid w:val="00F821BC"/>
    <w:rsid w:val="00F83627"/>
    <w:rsid w:val="00F83E5E"/>
    <w:rsid w:val="00F84340"/>
    <w:rsid w:val="00F863F8"/>
    <w:rsid w:val="00F87258"/>
    <w:rsid w:val="00F90140"/>
    <w:rsid w:val="00F91049"/>
    <w:rsid w:val="00F9178E"/>
    <w:rsid w:val="00F92F76"/>
    <w:rsid w:val="00F9467E"/>
    <w:rsid w:val="00F94F2F"/>
    <w:rsid w:val="00F95690"/>
    <w:rsid w:val="00F97507"/>
    <w:rsid w:val="00FA2DAB"/>
    <w:rsid w:val="00FA3F0B"/>
    <w:rsid w:val="00FA4B50"/>
    <w:rsid w:val="00FB21E9"/>
    <w:rsid w:val="00FB3B97"/>
    <w:rsid w:val="00FB5783"/>
    <w:rsid w:val="00FC04B0"/>
    <w:rsid w:val="00FC04F1"/>
    <w:rsid w:val="00FC174D"/>
    <w:rsid w:val="00FC2CCA"/>
    <w:rsid w:val="00FC2FC0"/>
    <w:rsid w:val="00FC40D6"/>
    <w:rsid w:val="00FC420F"/>
    <w:rsid w:val="00FC5286"/>
    <w:rsid w:val="00FC5BC1"/>
    <w:rsid w:val="00FC6FD2"/>
    <w:rsid w:val="00FD2228"/>
    <w:rsid w:val="00FD4AB1"/>
    <w:rsid w:val="00FD51C8"/>
    <w:rsid w:val="00FE0444"/>
    <w:rsid w:val="00FE0C0C"/>
    <w:rsid w:val="00FE22FE"/>
    <w:rsid w:val="00FE25C6"/>
    <w:rsid w:val="00FE3B66"/>
    <w:rsid w:val="00FE5A24"/>
    <w:rsid w:val="00FF09C5"/>
    <w:rsid w:val="00FF2027"/>
    <w:rsid w:val="00FF2AF3"/>
    <w:rsid w:val="00FF3C8A"/>
    <w:rsid w:val="00FF4777"/>
    <w:rsid w:val="00FF65EE"/>
    <w:rsid w:val="00FF7557"/>
    <w:rsid w:val="7320C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F6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foot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Revision">
    <w:name w:val="Revision"/>
    <w:hidden/>
    <w:uiPriority w:val="99"/>
    <w:semiHidden/>
    <w:rsid w:val="00E111AA"/>
    <w:rPr>
      <w:sz w:val="24"/>
      <w:szCs w:val="24"/>
    </w:rPr>
  </w:style>
  <w:style w:type="paragraph" w:customStyle="1" w:styleId="DocID">
    <w:name w:val="DocID"/>
    <w:basedOn w:val="Normal"/>
    <w:rsid w:val="008F1389"/>
    <w:pPr>
      <w:spacing w:after="0" w:line="240" w:lineRule="auto"/>
      <w:ind w:firstLine="0"/>
      <w:jc w:val="right"/>
    </w:pPr>
    <w:rPr>
      <w:sz w:val="16"/>
    </w:rPr>
  </w:style>
  <w:style w:type="character" w:styleId="CommentReference">
    <w:name w:val="annotation reference"/>
    <w:basedOn w:val="DefaultParagraphFont"/>
    <w:rsid w:val="00EE48FA"/>
    <w:rPr>
      <w:sz w:val="16"/>
      <w:szCs w:val="16"/>
    </w:rPr>
  </w:style>
  <w:style w:type="paragraph" w:styleId="CommentText">
    <w:name w:val="annotation text"/>
    <w:basedOn w:val="Normal"/>
    <w:link w:val="CommentTextChar"/>
    <w:rsid w:val="00EE48FA"/>
    <w:pPr>
      <w:spacing w:line="240" w:lineRule="auto"/>
    </w:pPr>
    <w:rPr>
      <w:sz w:val="20"/>
      <w:szCs w:val="20"/>
    </w:rPr>
  </w:style>
  <w:style w:type="character" w:customStyle="1" w:styleId="CommentTextChar">
    <w:name w:val="Comment Text Char"/>
    <w:basedOn w:val="DefaultParagraphFont"/>
    <w:link w:val="CommentText"/>
    <w:rsid w:val="00EE48FA"/>
  </w:style>
  <w:style w:type="paragraph" w:styleId="CommentSubject">
    <w:name w:val="annotation subject"/>
    <w:basedOn w:val="CommentText"/>
    <w:next w:val="CommentText"/>
    <w:link w:val="CommentSubjectChar"/>
    <w:rsid w:val="00EE48FA"/>
    <w:rPr>
      <w:b/>
      <w:bCs/>
    </w:rPr>
  </w:style>
  <w:style w:type="character" w:customStyle="1" w:styleId="CommentSubjectChar">
    <w:name w:val="Comment Subject Char"/>
    <w:basedOn w:val="CommentTextChar"/>
    <w:link w:val="CommentSubject"/>
    <w:rsid w:val="00EE48FA"/>
    <w:rPr>
      <w:b/>
      <w:bCs/>
    </w:rPr>
  </w:style>
  <w:style w:type="character" w:customStyle="1" w:styleId="FooterChar">
    <w:name w:val="Footer Char"/>
    <w:basedOn w:val="DefaultParagraphFont"/>
    <w:link w:val="Footer"/>
    <w:uiPriority w:val="99"/>
    <w:rsid w:val="002F3F4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industry/water/forms/stm_form.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31312A2B8894863BCA71ABF8EFBB495"/>
        <w:category>
          <w:name w:val="General"/>
          <w:gallery w:val="placeholder"/>
        </w:category>
        <w:types>
          <w:type w:val="bbPlcHdr"/>
        </w:types>
        <w:behaviors>
          <w:behavior w:val="content"/>
        </w:behaviors>
        <w:guid w:val="{35F55ACD-305E-48CD-90C4-96EFF70CA44E}"/>
      </w:docPartPr>
      <w:docPartBody>
        <w:p w:rsidR="00DE05D5" w:rsidRDefault="005923D2">
          <w:pPr>
            <w:pStyle w:val="231312A2B8894863BCA71ABF8EFBB49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3D2"/>
    <w:rsid w:val="005923D2"/>
    <w:rsid w:val="00636A62"/>
    <w:rsid w:val="007B7287"/>
    <w:rsid w:val="00A440F9"/>
    <w:rsid w:val="00D75921"/>
    <w:rsid w:val="00DE05D5"/>
    <w:rsid w:val="00FC41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23D2"/>
    <w:rPr>
      <w:color w:val="808080"/>
    </w:rPr>
  </w:style>
  <w:style w:type="paragraph" w:customStyle="1" w:styleId="231312A2B8894863BCA71ABF8EFBB495">
    <w:name w:val="231312A2B8894863BCA71ABF8EFBB4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D2BE40-ADA0-44C5-B334-8F90F260B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2335</Words>
  <Characters>12709</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15014</CharactersWithSpaces>
  <SharedDoc>false</SharedDoc>
  <HLinks>
    <vt:vector size="6" baseType="variant">
      <vt:variant>
        <vt:i4>3735617</vt:i4>
      </vt:variant>
      <vt:variant>
        <vt:i4>0</vt:i4>
      </vt:variant>
      <vt:variant>
        <vt:i4>0</vt:i4>
      </vt:variant>
      <vt:variant>
        <vt:i4>5</vt:i4>
      </vt:variant>
      <vt:variant>
        <vt:lpwstr>https://www.puc.texas.gov/industry/water/forms/stm_form.pdf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2023-11-03T19:14:00Z</dcterms:created>
  <dcterms:modified xsi:type="dcterms:W3CDTF">2023-11-03T19:25:00Z</dcterms:modified>
</cp:coreProperties>
</file>